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7A03CA" w:rsidRDefault="007A03CA"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7A03CA" w:rsidRDefault="007A03CA"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7A03CA" w:rsidRDefault="007A03CA"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7A03CA" w:rsidRDefault="007A03CA"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361D8C78"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140C28">
        <w:rPr>
          <w:rFonts w:cs="Tahoma"/>
          <w:sz w:val="32"/>
        </w:rPr>
        <w:t xml:space="preserve">e: </w:t>
      </w:r>
      <w:r w:rsidR="00140C28" w:rsidRPr="00140C28">
        <w:rPr>
          <w:rFonts w:cs="Tahoma"/>
          <w:sz w:val="32"/>
        </w:rPr>
        <w:t>Elektronički uređaji</w:t>
      </w:r>
    </w:p>
    <w:p w14:paraId="6D290A34" w14:textId="2260CF43"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140C28">
        <w:rPr>
          <w:rFonts w:cs="Tahoma"/>
          <w:sz w:val="32"/>
        </w:rPr>
        <w:t>77</w:t>
      </w:r>
      <w:r w:rsidR="00786383">
        <w:rPr>
          <w:rFonts w:cs="Tahoma"/>
          <w:sz w:val="32"/>
        </w:rPr>
        <w:t>A</w:t>
      </w:r>
      <w:r w:rsidR="007A03CA">
        <w:rPr>
          <w:rFonts w:cs="Tahoma"/>
          <w:sz w:val="32"/>
        </w:rPr>
        <w:t>/2021</w:t>
      </w:r>
      <w:r w:rsidR="0041161F" w:rsidRPr="00D37ACF">
        <w:rPr>
          <w:rFonts w:cs="Tahoma"/>
          <w:sz w:val="32"/>
        </w:rPr>
        <w:t xml:space="preserve"> J</w:t>
      </w:r>
      <w:r w:rsidR="004C7286" w:rsidRPr="00D37ACF">
        <w:rPr>
          <w:rFonts w:cs="Tahoma"/>
          <w:sz w:val="32"/>
        </w:rPr>
        <w:t>N</w:t>
      </w:r>
    </w:p>
    <w:p w14:paraId="7AE8B6AD" w14:textId="0A218F22" w:rsidR="004C7286" w:rsidRDefault="004C7286" w:rsidP="00AB2FDA">
      <w:pPr>
        <w:pStyle w:val="Azrastil"/>
        <w:rPr>
          <w:rFonts w:cs="Tahoma"/>
          <w:sz w:val="32"/>
        </w:rPr>
      </w:pPr>
    </w:p>
    <w:p w14:paraId="447CCD37" w14:textId="3BC80FB6" w:rsidR="004B590B" w:rsidRPr="00D37ACF" w:rsidRDefault="003815DC" w:rsidP="00AB2FDA">
      <w:pPr>
        <w:pStyle w:val="Azrastil"/>
        <w:rPr>
          <w:rFonts w:cs="Tahoma"/>
          <w:sz w:val="32"/>
        </w:rPr>
      </w:pPr>
      <w:r w:rsidRPr="003815DC">
        <w:rPr>
          <w:rFonts w:cs="Tahoma"/>
          <w:sz w:val="32"/>
          <w:highlight w:val="yellow"/>
        </w:rPr>
        <w:t>Prva izmjena Dokumentacije – Rok za dostavu ponude</w:t>
      </w: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921AADB" w:rsidR="004C7286" w:rsidRPr="00D37ACF" w:rsidRDefault="004D7D0D" w:rsidP="00AB2FDA">
      <w:pPr>
        <w:pStyle w:val="Azrastil"/>
        <w:rPr>
          <w:rFonts w:cs="Tahoma"/>
          <w:sz w:val="32"/>
        </w:rPr>
      </w:pPr>
      <w:r>
        <w:rPr>
          <w:rFonts w:cs="Tahoma"/>
          <w:sz w:val="32"/>
        </w:rPr>
        <w:t>U.br. 01-2078-5</w:t>
      </w:r>
      <w:bookmarkStart w:id="0" w:name="_GoBack"/>
      <w:bookmarkEnd w:id="0"/>
      <w:r w:rsidR="00140C28" w:rsidRPr="00140C28">
        <w:rPr>
          <w:rFonts w:cs="Tahoma"/>
          <w:sz w:val="32"/>
        </w:rPr>
        <w:t>-2021</w:t>
      </w:r>
    </w:p>
    <w:p w14:paraId="17D96310" w14:textId="1EFCDFB9" w:rsidR="003C4578" w:rsidRPr="007A03CA" w:rsidRDefault="002844FD" w:rsidP="007A03CA">
      <w:pPr>
        <w:pStyle w:val="Azrastil"/>
        <w:rPr>
          <w:rFonts w:cs="Tahoma"/>
          <w:sz w:val="32"/>
        </w:rPr>
      </w:pPr>
      <w:r>
        <w:rPr>
          <w:rFonts w:cs="Tahoma"/>
          <w:sz w:val="32"/>
        </w:rPr>
        <w:t xml:space="preserve">Zagreb, </w:t>
      </w:r>
      <w:r w:rsidR="00786383">
        <w:rPr>
          <w:rFonts w:cs="Tahoma"/>
          <w:sz w:val="32"/>
        </w:rPr>
        <w:t>prosinac</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4B63E265" w14:textId="24C3F2E5" w:rsidR="00F52038"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0681798" w:history="1">
            <w:r w:rsidR="00F52038" w:rsidRPr="0055414E">
              <w:rPr>
                <w:rStyle w:val="Hyperlink"/>
                <w:noProof/>
              </w:rPr>
              <w:t>1.</w:t>
            </w:r>
            <w:r w:rsidR="00F52038">
              <w:rPr>
                <w:rFonts w:eastAsiaTheme="minorEastAsia"/>
                <w:noProof/>
                <w:lang w:eastAsia="hr-HR"/>
              </w:rPr>
              <w:tab/>
            </w:r>
            <w:r w:rsidR="00F52038" w:rsidRPr="0055414E">
              <w:rPr>
                <w:rStyle w:val="Hyperlink"/>
                <w:noProof/>
              </w:rPr>
              <w:t>Podaci o Naručitelju</w:t>
            </w:r>
            <w:r w:rsidR="00F52038">
              <w:rPr>
                <w:noProof/>
                <w:webHidden/>
              </w:rPr>
              <w:tab/>
            </w:r>
            <w:r w:rsidR="00F52038">
              <w:rPr>
                <w:noProof/>
                <w:webHidden/>
              </w:rPr>
              <w:fldChar w:fldCharType="begin"/>
            </w:r>
            <w:r w:rsidR="00F52038">
              <w:rPr>
                <w:noProof/>
                <w:webHidden/>
              </w:rPr>
              <w:instrText xml:space="preserve"> PAGEREF _Toc70681798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51F10FF0" w14:textId="6ED5D621" w:rsidR="00F52038" w:rsidRDefault="004D7D0D">
          <w:pPr>
            <w:pStyle w:val="TOC1"/>
            <w:rPr>
              <w:rFonts w:eastAsiaTheme="minorEastAsia"/>
              <w:noProof/>
              <w:lang w:eastAsia="hr-HR"/>
            </w:rPr>
          </w:pPr>
          <w:hyperlink w:anchor="_Toc70681799" w:history="1">
            <w:r w:rsidR="00F52038" w:rsidRPr="0055414E">
              <w:rPr>
                <w:rStyle w:val="Hyperlink"/>
                <w:noProof/>
              </w:rPr>
              <w:t>2.</w:t>
            </w:r>
            <w:r w:rsidR="00F52038">
              <w:rPr>
                <w:rFonts w:eastAsiaTheme="minorEastAsia"/>
                <w:noProof/>
                <w:lang w:eastAsia="hr-HR"/>
              </w:rPr>
              <w:tab/>
            </w:r>
            <w:r w:rsidR="00F52038" w:rsidRPr="0055414E">
              <w:rPr>
                <w:rStyle w:val="Hyperlink"/>
                <w:noProof/>
              </w:rPr>
              <w:t>Podaci o osobi zaduženoj za kontakt</w:t>
            </w:r>
            <w:r w:rsidR="00F52038">
              <w:rPr>
                <w:noProof/>
                <w:webHidden/>
              </w:rPr>
              <w:tab/>
            </w:r>
            <w:r w:rsidR="00F52038">
              <w:rPr>
                <w:noProof/>
                <w:webHidden/>
              </w:rPr>
              <w:fldChar w:fldCharType="begin"/>
            </w:r>
            <w:r w:rsidR="00F52038">
              <w:rPr>
                <w:noProof/>
                <w:webHidden/>
              </w:rPr>
              <w:instrText xml:space="preserve"> PAGEREF _Toc70681799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37478D54" w14:textId="09CD9DE4" w:rsidR="00F52038" w:rsidRPr="00F52038" w:rsidRDefault="004D7D0D" w:rsidP="00F52038">
          <w:pPr>
            <w:pStyle w:val="TOC1"/>
            <w:rPr>
              <w:rFonts w:eastAsiaTheme="minorEastAsia"/>
              <w:noProof/>
              <w:lang w:eastAsia="hr-HR"/>
            </w:rPr>
          </w:pPr>
          <w:hyperlink w:anchor="_Toc70681800" w:history="1">
            <w:r w:rsidR="00F52038" w:rsidRPr="0055414E">
              <w:rPr>
                <w:rStyle w:val="Hyperlink"/>
                <w:noProof/>
              </w:rPr>
              <w:t>3.</w:t>
            </w:r>
            <w:r w:rsidR="00F52038">
              <w:rPr>
                <w:rFonts w:eastAsiaTheme="minorEastAsia"/>
                <w:noProof/>
                <w:lang w:eastAsia="hr-HR"/>
              </w:rPr>
              <w:tab/>
            </w:r>
            <w:r w:rsidR="00F52038" w:rsidRPr="0055414E">
              <w:rPr>
                <w:rStyle w:val="Hyperlink"/>
                <w:noProof/>
              </w:rPr>
              <w:t>Podaci o postupku</w:t>
            </w:r>
            <w:r w:rsidR="00F52038">
              <w:rPr>
                <w:noProof/>
                <w:webHidden/>
              </w:rPr>
              <w:tab/>
            </w:r>
            <w:r w:rsidR="00F52038">
              <w:rPr>
                <w:noProof/>
                <w:webHidden/>
              </w:rPr>
              <w:fldChar w:fldCharType="begin"/>
            </w:r>
            <w:r w:rsidR="00F52038">
              <w:rPr>
                <w:noProof/>
                <w:webHidden/>
              </w:rPr>
              <w:instrText xml:space="preserve"> PAGEREF _Toc70681800 \h </w:instrText>
            </w:r>
            <w:r w:rsidR="00F52038">
              <w:rPr>
                <w:noProof/>
                <w:webHidden/>
              </w:rPr>
            </w:r>
            <w:r w:rsidR="00F52038">
              <w:rPr>
                <w:noProof/>
                <w:webHidden/>
              </w:rPr>
              <w:fldChar w:fldCharType="separate"/>
            </w:r>
            <w:r w:rsidR="00F52038">
              <w:rPr>
                <w:noProof/>
                <w:webHidden/>
              </w:rPr>
              <w:t>3</w:t>
            </w:r>
            <w:r w:rsidR="00F52038">
              <w:rPr>
                <w:noProof/>
                <w:webHidden/>
              </w:rPr>
              <w:fldChar w:fldCharType="end"/>
            </w:r>
          </w:hyperlink>
        </w:p>
        <w:p w14:paraId="4F05B1BF" w14:textId="46B05D67" w:rsidR="00F52038" w:rsidRDefault="004D7D0D">
          <w:pPr>
            <w:pStyle w:val="TOC1"/>
            <w:rPr>
              <w:rFonts w:eastAsiaTheme="minorEastAsia"/>
              <w:noProof/>
              <w:lang w:eastAsia="hr-HR"/>
            </w:rPr>
          </w:pPr>
          <w:hyperlink w:anchor="_Toc70681807" w:history="1">
            <w:r w:rsidR="00F52038" w:rsidRPr="0055414E">
              <w:rPr>
                <w:rStyle w:val="Hyperlink"/>
                <w:noProof/>
              </w:rPr>
              <w:t>4.</w:t>
            </w:r>
            <w:r w:rsidR="00F52038">
              <w:rPr>
                <w:rFonts w:eastAsiaTheme="minorEastAsia"/>
                <w:noProof/>
                <w:lang w:eastAsia="hr-HR"/>
              </w:rPr>
              <w:tab/>
            </w:r>
            <w:r w:rsidR="00F52038" w:rsidRPr="0055414E">
              <w:rPr>
                <w:rStyle w:val="Hyperlink"/>
                <w:noProof/>
              </w:rPr>
              <w:t>Podaci o predmetu nabave</w:t>
            </w:r>
            <w:r w:rsidR="00F52038">
              <w:rPr>
                <w:noProof/>
                <w:webHidden/>
              </w:rPr>
              <w:tab/>
            </w:r>
            <w:r w:rsidR="00F52038">
              <w:rPr>
                <w:noProof/>
                <w:webHidden/>
              </w:rPr>
              <w:fldChar w:fldCharType="begin"/>
            </w:r>
            <w:r w:rsidR="00F52038">
              <w:rPr>
                <w:noProof/>
                <w:webHidden/>
              </w:rPr>
              <w:instrText xml:space="preserve"> PAGEREF _Toc70681807 \h </w:instrText>
            </w:r>
            <w:r w:rsidR="00F52038">
              <w:rPr>
                <w:noProof/>
                <w:webHidden/>
              </w:rPr>
            </w:r>
            <w:r w:rsidR="00F52038">
              <w:rPr>
                <w:noProof/>
                <w:webHidden/>
              </w:rPr>
              <w:fldChar w:fldCharType="separate"/>
            </w:r>
            <w:r w:rsidR="00F52038">
              <w:rPr>
                <w:noProof/>
                <w:webHidden/>
              </w:rPr>
              <w:t>4</w:t>
            </w:r>
            <w:r w:rsidR="00F52038">
              <w:rPr>
                <w:noProof/>
                <w:webHidden/>
              </w:rPr>
              <w:fldChar w:fldCharType="end"/>
            </w:r>
          </w:hyperlink>
        </w:p>
        <w:p w14:paraId="2880CB3F" w14:textId="543645B6" w:rsidR="00F52038" w:rsidRDefault="004D7D0D">
          <w:pPr>
            <w:pStyle w:val="TOC1"/>
            <w:rPr>
              <w:rFonts w:eastAsiaTheme="minorEastAsia"/>
              <w:noProof/>
              <w:lang w:eastAsia="hr-HR"/>
            </w:rPr>
          </w:pPr>
          <w:hyperlink w:anchor="_Toc70681808" w:history="1">
            <w:r w:rsidR="00F52038" w:rsidRPr="0055414E">
              <w:rPr>
                <w:rStyle w:val="Hyperlink"/>
                <w:noProof/>
              </w:rPr>
              <w:t>5.</w:t>
            </w:r>
            <w:r w:rsidR="00F52038">
              <w:rPr>
                <w:rFonts w:eastAsiaTheme="minorEastAsia"/>
                <w:noProof/>
                <w:lang w:eastAsia="hr-HR"/>
              </w:rPr>
              <w:tab/>
            </w:r>
            <w:r w:rsidR="00F52038" w:rsidRPr="0055414E">
              <w:rPr>
                <w:rStyle w:val="Hyperlink"/>
                <w:noProof/>
              </w:rPr>
              <w:t>Osnove za isključenje i dokazi</w:t>
            </w:r>
            <w:r w:rsidR="00F52038">
              <w:rPr>
                <w:noProof/>
                <w:webHidden/>
              </w:rPr>
              <w:tab/>
            </w:r>
            <w:r w:rsidR="00F52038">
              <w:rPr>
                <w:noProof/>
                <w:webHidden/>
              </w:rPr>
              <w:fldChar w:fldCharType="begin"/>
            </w:r>
            <w:r w:rsidR="00F52038">
              <w:rPr>
                <w:noProof/>
                <w:webHidden/>
              </w:rPr>
              <w:instrText xml:space="preserve"> PAGEREF _Toc70681808 \h </w:instrText>
            </w:r>
            <w:r w:rsidR="00F52038">
              <w:rPr>
                <w:noProof/>
                <w:webHidden/>
              </w:rPr>
            </w:r>
            <w:r w:rsidR="00F52038">
              <w:rPr>
                <w:noProof/>
                <w:webHidden/>
              </w:rPr>
              <w:fldChar w:fldCharType="separate"/>
            </w:r>
            <w:r w:rsidR="00F52038">
              <w:rPr>
                <w:noProof/>
                <w:webHidden/>
              </w:rPr>
              <w:t>5</w:t>
            </w:r>
            <w:r w:rsidR="00F52038">
              <w:rPr>
                <w:noProof/>
                <w:webHidden/>
              </w:rPr>
              <w:fldChar w:fldCharType="end"/>
            </w:r>
          </w:hyperlink>
        </w:p>
        <w:p w14:paraId="70020813" w14:textId="66E6B98E" w:rsidR="00F52038" w:rsidRDefault="004D7D0D">
          <w:pPr>
            <w:pStyle w:val="TOC1"/>
            <w:rPr>
              <w:rFonts w:eastAsiaTheme="minorEastAsia"/>
              <w:noProof/>
              <w:lang w:eastAsia="hr-HR"/>
            </w:rPr>
          </w:pPr>
          <w:hyperlink w:anchor="_Toc70681809" w:history="1">
            <w:r w:rsidR="00F52038" w:rsidRPr="0055414E">
              <w:rPr>
                <w:rStyle w:val="Hyperlink"/>
                <w:noProof/>
              </w:rPr>
              <w:t>6.</w:t>
            </w:r>
            <w:r w:rsidR="00F52038">
              <w:rPr>
                <w:rFonts w:eastAsiaTheme="minorEastAsia"/>
                <w:noProof/>
                <w:lang w:eastAsia="hr-HR"/>
              </w:rPr>
              <w:tab/>
            </w:r>
            <w:r w:rsidR="00F52038" w:rsidRPr="0055414E">
              <w:rPr>
                <w:rStyle w:val="Hyperlink"/>
                <w:noProof/>
              </w:rPr>
              <w:t>Odredbe o zajednici gospodarskih subjekata, podugovarateljima i oslanjanju na sposobnosti drugih gospodarskih subjekata</w:t>
            </w:r>
            <w:r w:rsidR="00F52038">
              <w:rPr>
                <w:noProof/>
                <w:webHidden/>
              </w:rPr>
              <w:tab/>
            </w:r>
            <w:r w:rsidR="00F52038">
              <w:rPr>
                <w:noProof/>
                <w:webHidden/>
              </w:rPr>
              <w:fldChar w:fldCharType="begin"/>
            </w:r>
            <w:r w:rsidR="00F52038">
              <w:rPr>
                <w:noProof/>
                <w:webHidden/>
              </w:rPr>
              <w:instrText xml:space="preserve"> PAGEREF _Toc70681809 \h </w:instrText>
            </w:r>
            <w:r w:rsidR="00F52038">
              <w:rPr>
                <w:noProof/>
                <w:webHidden/>
              </w:rPr>
            </w:r>
            <w:r w:rsidR="00F52038">
              <w:rPr>
                <w:noProof/>
                <w:webHidden/>
              </w:rPr>
              <w:fldChar w:fldCharType="separate"/>
            </w:r>
            <w:r w:rsidR="00F52038">
              <w:rPr>
                <w:noProof/>
                <w:webHidden/>
              </w:rPr>
              <w:t>6</w:t>
            </w:r>
            <w:r w:rsidR="00F52038">
              <w:rPr>
                <w:noProof/>
                <w:webHidden/>
              </w:rPr>
              <w:fldChar w:fldCharType="end"/>
            </w:r>
          </w:hyperlink>
        </w:p>
        <w:p w14:paraId="18FCB917" w14:textId="2521CA9E" w:rsidR="00F52038" w:rsidRDefault="004D7D0D">
          <w:pPr>
            <w:pStyle w:val="TOC1"/>
            <w:rPr>
              <w:rFonts w:eastAsiaTheme="minorEastAsia"/>
              <w:noProof/>
              <w:lang w:eastAsia="hr-HR"/>
            </w:rPr>
          </w:pPr>
          <w:hyperlink w:anchor="_Toc70681810" w:history="1">
            <w:r w:rsidR="00F52038" w:rsidRPr="0055414E">
              <w:rPr>
                <w:rStyle w:val="Hyperlink"/>
                <w:noProof/>
              </w:rPr>
              <w:t>7.</w:t>
            </w:r>
            <w:r w:rsidR="00F52038">
              <w:rPr>
                <w:rFonts w:eastAsiaTheme="minorEastAsia"/>
                <w:noProof/>
                <w:lang w:eastAsia="hr-HR"/>
              </w:rPr>
              <w:tab/>
            </w:r>
            <w:r w:rsidR="00F52038" w:rsidRPr="0055414E">
              <w:rPr>
                <w:rStyle w:val="Hyperlink"/>
                <w:noProof/>
              </w:rPr>
              <w:t>Provjera ponuditelja</w:t>
            </w:r>
            <w:r w:rsidR="00F52038">
              <w:rPr>
                <w:noProof/>
                <w:webHidden/>
              </w:rPr>
              <w:tab/>
            </w:r>
            <w:r w:rsidR="00F52038">
              <w:rPr>
                <w:noProof/>
                <w:webHidden/>
              </w:rPr>
              <w:fldChar w:fldCharType="begin"/>
            </w:r>
            <w:r w:rsidR="00F52038">
              <w:rPr>
                <w:noProof/>
                <w:webHidden/>
              </w:rPr>
              <w:instrText xml:space="preserve"> PAGEREF _Toc70681810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32556852" w14:textId="79C71B72" w:rsidR="00F52038" w:rsidRDefault="004D7D0D">
          <w:pPr>
            <w:pStyle w:val="TOC1"/>
            <w:rPr>
              <w:rFonts w:eastAsiaTheme="minorEastAsia"/>
              <w:noProof/>
              <w:lang w:eastAsia="hr-HR"/>
            </w:rPr>
          </w:pPr>
          <w:hyperlink w:anchor="_Toc70681811" w:history="1">
            <w:r w:rsidR="00F52038" w:rsidRPr="0055414E">
              <w:rPr>
                <w:rStyle w:val="Hyperlink"/>
                <w:noProof/>
              </w:rPr>
              <w:t>8.</w:t>
            </w:r>
            <w:r w:rsidR="00F52038">
              <w:rPr>
                <w:rFonts w:eastAsiaTheme="minorEastAsia"/>
                <w:noProof/>
                <w:lang w:eastAsia="hr-HR"/>
              </w:rPr>
              <w:tab/>
            </w:r>
            <w:r w:rsidR="00F52038" w:rsidRPr="0055414E">
              <w:rPr>
                <w:rStyle w:val="Hyperlink"/>
                <w:noProof/>
              </w:rPr>
              <w:t>VAŽNO! Sadržaj ponude</w:t>
            </w:r>
            <w:r w:rsidR="00F52038">
              <w:rPr>
                <w:noProof/>
                <w:webHidden/>
              </w:rPr>
              <w:tab/>
            </w:r>
            <w:r w:rsidR="00F52038">
              <w:rPr>
                <w:noProof/>
                <w:webHidden/>
              </w:rPr>
              <w:fldChar w:fldCharType="begin"/>
            </w:r>
            <w:r w:rsidR="00F52038">
              <w:rPr>
                <w:noProof/>
                <w:webHidden/>
              </w:rPr>
              <w:instrText xml:space="preserve"> PAGEREF _Toc70681811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118FD7C6" w14:textId="7BE57B58" w:rsidR="00F52038" w:rsidRDefault="004D7D0D">
          <w:pPr>
            <w:pStyle w:val="TOC1"/>
            <w:rPr>
              <w:rFonts w:eastAsiaTheme="minorEastAsia"/>
              <w:noProof/>
              <w:lang w:eastAsia="hr-HR"/>
            </w:rPr>
          </w:pPr>
          <w:hyperlink w:anchor="_Toc70681812" w:history="1">
            <w:r w:rsidR="00F52038" w:rsidRPr="0055414E">
              <w:rPr>
                <w:rStyle w:val="Hyperlink"/>
                <w:noProof/>
              </w:rPr>
              <w:t>9.</w:t>
            </w:r>
            <w:r w:rsidR="00F52038">
              <w:rPr>
                <w:rFonts w:eastAsiaTheme="minorEastAsia"/>
                <w:noProof/>
                <w:lang w:eastAsia="hr-HR"/>
              </w:rPr>
              <w:tab/>
            </w:r>
            <w:r w:rsidR="00F52038" w:rsidRPr="0055414E">
              <w:rPr>
                <w:rStyle w:val="Hyperlink"/>
                <w:noProof/>
              </w:rPr>
              <w:t>Način određivanja cijene ponude</w:t>
            </w:r>
            <w:r w:rsidR="00F52038">
              <w:rPr>
                <w:noProof/>
                <w:webHidden/>
              </w:rPr>
              <w:tab/>
            </w:r>
            <w:r w:rsidR="00F52038">
              <w:rPr>
                <w:noProof/>
                <w:webHidden/>
              </w:rPr>
              <w:fldChar w:fldCharType="begin"/>
            </w:r>
            <w:r w:rsidR="00F52038">
              <w:rPr>
                <w:noProof/>
                <w:webHidden/>
              </w:rPr>
              <w:instrText xml:space="preserve"> PAGEREF _Toc70681812 \h </w:instrText>
            </w:r>
            <w:r w:rsidR="00F52038">
              <w:rPr>
                <w:noProof/>
                <w:webHidden/>
              </w:rPr>
            </w:r>
            <w:r w:rsidR="00F52038">
              <w:rPr>
                <w:noProof/>
                <w:webHidden/>
              </w:rPr>
              <w:fldChar w:fldCharType="separate"/>
            </w:r>
            <w:r w:rsidR="00F52038">
              <w:rPr>
                <w:noProof/>
                <w:webHidden/>
              </w:rPr>
              <w:t>7</w:t>
            </w:r>
            <w:r w:rsidR="00F52038">
              <w:rPr>
                <w:noProof/>
                <w:webHidden/>
              </w:rPr>
              <w:fldChar w:fldCharType="end"/>
            </w:r>
          </w:hyperlink>
        </w:p>
        <w:p w14:paraId="5655936E" w14:textId="57381BA3" w:rsidR="00F52038" w:rsidRDefault="004D7D0D">
          <w:pPr>
            <w:pStyle w:val="TOC1"/>
            <w:rPr>
              <w:rFonts w:eastAsiaTheme="minorEastAsia"/>
              <w:noProof/>
              <w:lang w:eastAsia="hr-HR"/>
            </w:rPr>
          </w:pPr>
          <w:hyperlink w:anchor="_Toc70681813" w:history="1">
            <w:r w:rsidR="00F52038" w:rsidRPr="0055414E">
              <w:rPr>
                <w:rStyle w:val="Hyperlink"/>
                <w:noProof/>
              </w:rPr>
              <w:t>10.</w:t>
            </w:r>
            <w:r w:rsidR="00F52038">
              <w:rPr>
                <w:rFonts w:eastAsiaTheme="minorEastAsia"/>
                <w:noProof/>
                <w:lang w:eastAsia="hr-HR"/>
              </w:rPr>
              <w:tab/>
            </w:r>
            <w:r w:rsidR="00F52038" w:rsidRPr="0055414E">
              <w:rPr>
                <w:rStyle w:val="Hyperlink"/>
                <w:noProof/>
              </w:rPr>
              <w:t>Način izrade i dostave ponude</w:t>
            </w:r>
            <w:r w:rsidR="00F52038">
              <w:rPr>
                <w:noProof/>
                <w:webHidden/>
              </w:rPr>
              <w:tab/>
            </w:r>
            <w:r w:rsidR="00F52038">
              <w:rPr>
                <w:noProof/>
                <w:webHidden/>
              </w:rPr>
              <w:fldChar w:fldCharType="begin"/>
            </w:r>
            <w:r w:rsidR="00F52038">
              <w:rPr>
                <w:noProof/>
                <w:webHidden/>
              </w:rPr>
              <w:instrText xml:space="preserve"> PAGEREF _Toc70681813 \h </w:instrText>
            </w:r>
            <w:r w:rsidR="00F52038">
              <w:rPr>
                <w:noProof/>
                <w:webHidden/>
              </w:rPr>
            </w:r>
            <w:r w:rsidR="00F52038">
              <w:rPr>
                <w:noProof/>
                <w:webHidden/>
              </w:rPr>
              <w:fldChar w:fldCharType="separate"/>
            </w:r>
            <w:r w:rsidR="00F52038">
              <w:rPr>
                <w:noProof/>
                <w:webHidden/>
              </w:rPr>
              <w:t>8</w:t>
            </w:r>
            <w:r w:rsidR="00F52038">
              <w:rPr>
                <w:noProof/>
                <w:webHidden/>
              </w:rPr>
              <w:fldChar w:fldCharType="end"/>
            </w:r>
          </w:hyperlink>
        </w:p>
        <w:p w14:paraId="2C05CE43" w14:textId="2DDEB24E" w:rsidR="00F52038" w:rsidRDefault="004D7D0D">
          <w:pPr>
            <w:pStyle w:val="TOC1"/>
            <w:rPr>
              <w:rFonts w:eastAsiaTheme="minorEastAsia"/>
              <w:noProof/>
              <w:lang w:eastAsia="hr-HR"/>
            </w:rPr>
          </w:pPr>
          <w:hyperlink w:anchor="_Toc70681814" w:history="1">
            <w:r w:rsidR="00F52038" w:rsidRPr="0055414E">
              <w:rPr>
                <w:rStyle w:val="Hyperlink"/>
                <w:noProof/>
              </w:rPr>
              <w:t>11.</w:t>
            </w:r>
            <w:r w:rsidR="00F52038">
              <w:rPr>
                <w:rFonts w:eastAsiaTheme="minorEastAsia"/>
                <w:noProof/>
                <w:lang w:eastAsia="hr-HR"/>
              </w:rPr>
              <w:tab/>
            </w:r>
            <w:r w:rsidR="00F52038" w:rsidRPr="0055414E">
              <w:rPr>
                <w:rStyle w:val="Hyperlink"/>
                <w:noProof/>
              </w:rPr>
              <w:t>Rok valjanosti ponude</w:t>
            </w:r>
            <w:r w:rsidR="00F52038">
              <w:rPr>
                <w:noProof/>
                <w:webHidden/>
              </w:rPr>
              <w:tab/>
            </w:r>
            <w:r w:rsidR="00F52038">
              <w:rPr>
                <w:noProof/>
                <w:webHidden/>
              </w:rPr>
              <w:fldChar w:fldCharType="begin"/>
            </w:r>
            <w:r w:rsidR="00F52038">
              <w:rPr>
                <w:noProof/>
                <w:webHidden/>
              </w:rPr>
              <w:instrText xml:space="preserve"> PAGEREF _Toc70681814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75C69802" w14:textId="2C433A0A" w:rsidR="00F52038" w:rsidRDefault="004D7D0D">
          <w:pPr>
            <w:pStyle w:val="TOC1"/>
            <w:rPr>
              <w:rFonts w:eastAsiaTheme="minorEastAsia"/>
              <w:noProof/>
              <w:lang w:eastAsia="hr-HR"/>
            </w:rPr>
          </w:pPr>
          <w:hyperlink w:anchor="_Toc70681815" w:history="1">
            <w:r w:rsidR="00F52038" w:rsidRPr="003815DC">
              <w:rPr>
                <w:rStyle w:val="Hyperlink"/>
                <w:noProof/>
                <w:highlight w:val="yellow"/>
              </w:rPr>
              <w:t>12.</w:t>
            </w:r>
            <w:r w:rsidR="00F52038" w:rsidRPr="003815DC">
              <w:rPr>
                <w:rFonts w:eastAsiaTheme="minorEastAsia"/>
                <w:noProof/>
                <w:highlight w:val="yellow"/>
                <w:lang w:eastAsia="hr-HR"/>
              </w:rPr>
              <w:tab/>
            </w:r>
            <w:r w:rsidR="00F52038" w:rsidRPr="003815DC">
              <w:rPr>
                <w:rStyle w:val="Hyperlink"/>
                <w:noProof/>
                <w:highlight w:val="yellow"/>
              </w:rPr>
              <w:t>Rok za dostavu ponuda</w:t>
            </w:r>
            <w:r w:rsidR="00F52038" w:rsidRPr="003815DC">
              <w:rPr>
                <w:noProof/>
                <w:webHidden/>
                <w:highlight w:val="yellow"/>
              </w:rPr>
              <w:tab/>
            </w:r>
            <w:r w:rsidR="00F52038" w:rsidRPr="003815DC">
              <w:rPr>
                <w:noProof/>
                <w:webHidden/>
                <w:highlight w:val="yellow"/>
              </w:rPr>
              <w:fldChar w:fldCharType="begin"/>
            </w:r>
            <w:r w:rsidR="00F52038" w:rsidRPr="003815DC">
              <w:rPr>
                <w:noProof/>
                <w:webHidden/>
                <w:highlight w:val="yellow"/>
              </w:rPr>
              <w:instrText xml:space="preserve"> PAGEREF _Toc70681815 \h </w:instrText>
            </w:r>
            <w:r w:rsidR="00F52038" w:rsidRPr="003815DC">
              <w:rPr>
                <w:noProof/>
                <w:webHidden/>
                <w:highlight w:val="yellow"/>
              </w:rPr>
            </w:r>
            <w:r w:rsidR="00F52038" w:rsidRPr="003815DC">
              <w:rPr>
                <w:noProof/>
                <w:webHidden/>
                <w:highlight w:val="yellow"/>
              </w:rPr>
              <w:fldChar w:fldCharType="separate"/>
            </w:r>
            <w:r w:rsidR="00F52038" w:rsidRPr="003815DC">
              <w:rPr>
                <w:noProof/>
                <w:webHidden/>
                <w:highlight w:val="yellow"/>
              </w:rPr>
              <w:t>9</w:t>
            </w:r>
            <w:r w:rsidR="00F52038" w:rsidRPr="003815DC">
              <w:rPr>
                <w:noProof/>
                <w:webHidden/>
                <w:highlight w:val="yellow"/>
              </w:rPr>
              <w:fldChar w:fldCharType="end"/>
            </w:r>
          </w:hyperlink>
        </w:p>
        <w:p w14:paraId="5EC2835B" w14:textId="5FA6BE3D" w:rsidR="00F52038" w:rsidRDefault="004D7D0D">
          <w:pPr>
            <w:pStyle w:val="TOC1"/>
            <w:rPr>
              <w:rFonts w:eastAsiaTheme="minorEastAsia"/>
              <w:noProof/>
              <w:lang w:eastAsia="hr-HR"/>
            </w:rPr>
          </w:pPr>
          <w:hyperlink w:anchor="_Toc70681816" w:history="1">
            <w:r w:rsidR="00F52038" w:rsidRPr="0055414E">
              <w:rPr>
                <w:rStyle w:val="Hyperlink"/>
                <w:noProof/>
              </w:rPr>
              <w:t>13.</w:t>
            </w:r>
            <w:r w:rsidR="00F52038">
              <w:rPr>
                <w:rFonts w:eastAsiaTheme="minorEastAsia"/>
                <w:noProof/>
                <w:lang w:eastAsia="hr-HR"/>
              </w:rPr>
              <w:tab/>
            </w:r>
            <w:r w:rsidR="00F52038" w:rsidRPr="0055414E">
              <w:rPr>
                <w:rStyle w:val="Hyperlink"/>
                <w:noProof/>
              </w:rPr>
              <w:t>Izmjene i dopune</w:t>
            </w:r>
            <w:r w:rsidR="00F52038">
              <w:rPr>
                <w:noProof/>
                <w:webHidden/>
              </w:rPr>
              <w:tab/>
            </w:r>
            <w:r w:rsidR="00F52038">
              <w:rPr>
                <w:noProof/>
                <w:webHidden/>
              </w:rPr>
              <w:fldChar w:fldCharType="begin"/>
            </w:r>
            <w:r w:rsidR="00F52038">
              <w:rPr>
                <w:noProof/>
                <w:webHidden/>
              </w:rPr>
              <w:instrText xml:space="preserve"> PAGEREF _Toc70681816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673612FF" w14:textId="6C0EDFF8" w:rsidR="00F52038" w:rsidRDefault="004D7D0D">
          <w:pPr>
            <w:pStyle w:val="TOC1"/>
            <w:rPr>
              <w:rFonts w:eastAsiaTheme="minorEastAsia"/>
              <w:noProof/>
              <w:lang w:eastAsia="hr-HR"/>
            </w:rPr>
          </w:pPr>
          <w:hyperlink w:anchor="_Toc70681817" w:history="1">
            <w:r w:rsidR="00F52038" w:rsidRPr="0055414E">
              <w:rPr>
                <w:rStyle w:val="Hyperlink"/>
                <w:noProof/>
              </w:rPr>
              <w:t>14.</w:t>
            </w:r>
            <w:r w:rsidR="00F52038">
              <w:rPr>
                <w:rFonts w:eastAsiaTheme="minorEastAsia"/>
                <w:noProof/>
                <w:lang w:eastAsia="hr-HR"/>
              </w:rPr>
              <w:tab/>
            </w:r>
            <w:r w:rsidR="00F52038" w:rsidRPr="0055414E">
              <w:rPr>
                <w:rStyle w:val="Hyperlink"/>
                <w:noProof/>
              </w:rPr>
              <w:t>Uvjeti plaćanja</w:t>
            </w:r>
            <w:r w:rsidR="00F52038">
              <w:rPr>
                <w:noProof/>
                <w:webHidden/>
              </w:rPr>
              <w:tab/>
            </w:r>
            <w:r w:rsidR="00F52038">
              <w:rPr>
                <w:noProof/>
                <w:webHidden/>
              </w:rPr>
              <w:fldChar w:fldCharType="begin"/>
            </w:r>
            <w:r w:rsidR="00F52038">
              <w:rPr>
                <w:noProof/>
                <w:webHidden/>
              </w:rPr>
              <w:instrText xml:space="preserve"> PAGEREF _Toc70681817 \h </w:instrText>
            </w:r>
            <w:r w:rsidR="00F52038">
              <w:rPr>
                <w:noProof/>
                <w:webHidden/>
              </w:rPr>
            </w:r>
            <w:r w:rsidR="00F52038">
              <w:rPr>
                <w:noProof/>
                <w:webHidden/>
              </w:rPr>
              <w:fldChar w:fldCharType="separate"/>
            </w:r>
            <w:r w:rsidR="00F52038">
              <w:rPr>
                <w:noProof/>
                <w:webHidden/>
              </w:rPr>
              <w:t>9</w:t>
            </w:r>
            <w:r w:rsidR="00F52038">
              <w:rPr>
                <w:noProof/>
                <w:webHidden/>
              </w:rPr>
              <w:fldChar w:fldCharType="end"/>
            </w:r>
          </w:hyperlink>
        </w:p>
        <w:p w14:paraId="2083B1C8" w14:textId="174E2CF7" w:rsidR="00F52038" w:rsidRDefault="004D7D0D">
          <w:pPr>
            <w:pStyle w:val="TOC1"/>
            <w:rPr>
              <w:rFonts w:eastAsiaTheme="minorEastAsia"/>
              <w:noProof/>
              <w:lang w:eastAsia="hr-HR"/>
            </w:rPr>
          </w:pPr>
          <w:hyperlink w:anchor="_Toc70681818" w:history="1">
            <w:r w:rsidR="00F52038" w:rsidRPr="0055414E">
              <w:rPr>
                <w:rStyle w:val="Hyperlink"/>
                <w:noProof/>
              </w:rPr>
              <w:t>15.</w:t>
            </w:r>
            <w:r w:rsidR="00F52038">
              <w:rPr>
                <w:rFonts w:eastAsiaTheme="minorEastAsia"/>
                <w:noProof/>
                <w:lang w:eastAsia="hr-HR"/>
              </w:rPr>
              <w:tab/>
            </w:r>
            <w:r w:rsidR="00F52038" w:rsidRPr="0055414E">
              <w:rPr>
                <w:rStyle w:val="Hyperlink"/>
                <w:noProof/>
              </w:rPr>
              <w:t>Jamstva</w:t>
            </w:r>
            <w:r w:rsidR="00F52038">
              <w:rPr>
                <w:noProof/>
                <w:webHidden/>
              </w:rPr>
              <w:tab/>
            </w:r>
            <w:r w:rsidR="00F52038">
              <w:rPr>
                <w:noProof/>
                <w:webHidden/>
              </w:rPr>
              <w:fldChar w:fldCharType="begin"/>
            </w:r>
            <w:r w:rsidR="00F52038">
              <w:rPr>
                <w:noProof/>
                <w:webHidden/>
              </w:rPr>
              <w:instrText xml:space="preserve"> PAGEREF _Toc70681818 \h </w:instrText>
            </w:r>
            <w:r w:rsidR="00F52038">
              <w:rPr>
                <w:noProof/>
                <w:webHidden/>
              </w:rPr>
            </w:r>
            <w:r w:rsidR="00F52038">
              <w:rPr>
                <w:noProof/>
                <w:webHidden/>
              </w:rPr>
              <w:fldChar w:fldCharType="separate"/>
            </w:r>
            <w:r w:rsidR="00F52038">
              <w:rPr>
                <w:noProof/>
                <w:webHidden/>
              </w:rPr>
              <w:t>10</w:t>
            </w:r>
            <w:r w:rsidR="00F52038">
              <w:rPr>
                <w:noProof/>
                <w:webHidden/>
              </w:rPr>
              <w:fldChar w:fldCharType="end"/>
            </w:r>
          </w:hyperlink>
        </w:p>
        <w:p w14:paraId="774803C5" w14:textId="58C430C8" w:rsidR="00F52038" w:rsidRDefault="004D7D0D">
          <w:pPr>
            <w:pStyle w:val="TOC1"/>
            <w:rPr>
              <w:rFonts w:eastAsiaTheme="minorEastAsia"/>
              <w:noProof/>
              <w:lang w:eastAsia="hr-HR"/>
            </w:rPr>
          </w:pPr>
          <w:hyperlink w:anchor="_Toc70681819" w:history="1">
            <w:r w:rsidR="00F52038" w:rsidRPr="0055414E">
              <w:rPr>
                <w:rStyle w:val="Hyperlink"/>
                <w:noProof/>
              </w:rPr>
              <w:t>I.</w:t>
            </w:r>
            <w:r w:rsidR="00F52038">
              <w:rPr>
                <w:rFonts w:eastAsiaTheme="minorEastAsia"/>
                <w:noProof/>
                <w:lang w:eastAsia="hr-HR"/>
              </w:rPr>
              <w:tab/>
            </w:r>
            <w:r w:rsidR="00F52038" w:rsidRPr="0055414E">
              <w:rPr>
                <w:rStyle w:val="Hyperlink"/>
                <w:noProof/>
              </w:rPr>
              <w:t>Prilog 1 – Ponudbeni list</w:t>
            </w:r>
            <w:r w:rsidR="00F52038">
              <w:rPr>
                <w:noProof/>
                <w:webHidden/>
              </w:rPr>
              <w:tab/>
            </w:r>
            <w:r w:rsidR="00F52038">
              <w:rPr>
                <w:noProof/>
                <w:webHidden/>
              </w:rPr>
              <w:fldChar w:fldCharType="begin"/>
            </w:r>
            <w:r w:rsidR="00F52038">
              <w:rPr>
                <w:noProof/>
                <w:webHidden/>
              </w:rPr>
              <w:instrText xml:space="preserve"> PAGEREF _Toc70681819 \h </w:instrText>
            </w:r>
            <w:r w:rsidR="00F52038">
              <w:rPr>
                <w:noProof/>
                <w:webHidden/>
              </w:rPr>
            </w:r>
            <w:r w:rsidR="00F52038">
              <w:rPr>
                <w:noProof/>
                <w:webHidden/>
              </w:rPr>
              <w:fldChar w:fldCharType="separate"/>
            </w:r>
            <w:r w:rsidR="00F52038">
              <w:rPr>
                <w:noProof/>
                <w:webHidden/>
              </w:rPr>
              <w:t>11</w:t>
            </w:r>
            <w:r w:rsidR="00F52038">
              <w:rPr>
                <w:noProof/>
                <w:webHidden/>
              </w:rPr>
              <w:fldChar w:fldCharType="end"/>
            </w:r>
          </w:hyperlink>
        </w:p>
        <w:p w14:paraId="20C58CA9" w14:textId="27E6297C" w:rsidR="00F52038" w:rsidRDefault="004D7D0D">
          <w:pPr>
            <w:pStyle w:val="TOC1"/>
            <w:rPr>
              <w:rFonts w:eastAsiaTheme="minorEastAsia"/>
              <w:noProof/>
              <w:lang w:eastAsia="hr-HR"/>
            </w:rPr>
          </w:pPr>
          <w:hyperlink w:anchor="_Toc70681820" w:history="1">
            <w:r w:rsidR="00F52038" w:rsidRPr="0055414E">
              <w:rPr>
                <w:rStyle w:val="Hyperlink"/>
                <w:noProof/>
              </w:rPr>
              <w:t>II.</w:t>
            </w:r>
            <w:r w:rsidR="00F52038">
              <w:rPr>
                <w:rFonts w:eastAsiaTheme="minorEastAsia"/>
                <w:noProof/>
                <w:lang w:eastAsia="hr-HR"/>
              </w:rPr>
              <w:tab/>
            </w:r>
            <w:r w:rsidR="00F52038" w:rsidRPr="0055414E">
              <w:rPr>
                <w:rStyle w:val="Hyperlink"/>
                <w:noProof/>
              </w:rPr>
              <w:t>Prilog 2 – Izjava o jamstvenom roku</w:t>
            </w:r>
            <w:r w:rsidR="00F52038">
              <w:rPr>
                <w:noProof/>
                <w:webHidden/>
              </w:rPr>
              <w:tab/>
            </w:r>
            <w:r w:rsidR="00F52038">
              <w:rPr>
                <w:noProof/>
                <w:webHidden/>
              </w:rPr>
              <w:fldChar w:fldCharType="begin"/>
            </w:r>
            <w:r w:rsidR="00F52038">
              <w:rPr>
                <w:noProof/>
                <w:webHidden/>
              </w:rPr>
              <w:instrText xml:space="preserve"> PAGEREF _Toc70681820 \h </w:instrText>
            </w:r>
            <w:r w:rsidR="00F52038">
              <w:rPr>
                <w:noProof/>
                <w:webHidden/>
              </w:rPr>
            </w:r>
            <w:r w:rsidR="00F52038">
              <w:rPr>
                <w:noProof/>
                <w:webHidden/>
              </w:rPr>
              <w:fldChar w:fldCharType="separate"/>
            </w:r>
            <w:r w:rsidR="00F52038">
              <w:rPr>
                <w:noProof/>
                <w:webHidden/>
              </w:rPr>
              <w:t>12</w:t>
            </w:r>
            <w:r w:rsidR="00F52038">
              <w:rPr>
                <w:noProof/>
                <w:webHidden/>
              </w:rPr>
              <w:fldChar w:fldCharType="end"/>
            </w:r>
          </w:hyperlink>
        </w:p>
        <w:p w14:paraId="55B1FF0B" w14:textId="0B511391" w:rsidR="00F52038" w:rsidRDefault="004D7D0D">
          <w:pPr>
            <w:pStyle w:val="TOC1"/>
            <w:rPr>
              <w:rFonts w:eastAsiaTheme="minorEastAsia"/>
              <w:noProof/>
              <w:lang w:eastAsia="hr-HR"/>
            </w:rPr>
          </w:pPr>
          <w:hyperlink w:anchor="_Toc70681821" w:history="1">
            <w:r w:rsidR="00F52038" w:rsidRPr="0055414E">
              <w:rPr>
                <w:rStyle w:val="Hyperlink"/>
                <w:noProof/>
              </w:rPr>
              <w:t>III.</w:t>
            </w:r>
            <w:r w:rsidR="00F52038">
              <w:rPr>
                <w:rFonts w:eastAsiaTheme="minorEastAsia"/>
                <w:noProof/>
                <w:lang w:eastAsia="hr-HR"/>
              </w:rPr>
              <w:tab/>
            </w:r>
            <w:r w:rsidR="00F52038" w:rsidRPr="0055414E">
              <w:rPr>
                <w:rStyle w:val="Hyperlink"/>
                <w:noProof/>
              </w:rPr>
              <w:t>Prilog 2 – PRIMOPREDAJNI ZAPISNIK</w:t>
            </w:r>
            <w:r w:rsidR="00F52038">
              <w:rPr>
                <w:noProof/>
                <w:webHidden/>
              </w:rPr>
              <w:tab/>
            </w:r>
            <w:r w:rsidR="00F52038">
              <w:rPr>
                <w:noProof/>
                <w:webHidden/>
              </w:rPr>
              <w:fldChar w:fldCharType="begin"/>
            </w:r>
            <w:r w:rsidR="00F52038">
              <w:rPr>
                <w:noProof/>
                <w:webHidden/>
              </w:rPr>
              <w:instrText xml:space="preserve"> PAGEREF _Toc70681821 \h </w:instrText>
            </w:r>
            <w:r w:rsidR="00F52038">
              <w:rPr>
                <w:noProof/>
                <w:webHidden/>
              </w:rPr>
            </w:r>
            <w:r w:rsidR="00F52038">
              <w:rPr>
                <w:noProof/>
                <w:webHidden/>
              </w:rPr>
              <w:fldChar w:fldCharType="separate"/>
            </w:r>
            <w:r w:rsidR="00F52038">
              <w:rPr>
                <w:noProof/>
                <w:webHidden/>
              </w:rPr>
              <w:t>13</w:t>
            </w:r>
            <w:r w:rsidR="00F52038">
              <w:rPr>
                <w:noProof/>
                <w:webHidden/>
              </w:rPr>
              <w:fldChar w:fldCharType="end"/>
            </w:r>
          </w:hyperlink>
        </w:p>
        <w:p w14:paraId="19A4B8AC" w14:textId="56EC8980"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1" w:name="_Toc70681798"/>
      <w:r w:rsidRPr="00D37ACF">
        <w:rPr>
          <w:sz w:val="32"/>
        </w:rPr>
        <w:lastRenderedPageBreak/>
        <w:t>Podaci o Naručitelju</w:t>
      </w:r>
      <w:bookmarkEnd w:id="1"/>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2" w:name="_Toc70681799"/>
      <w:r w:rsidRPr="00D37ACF">
        <w:rPr>
          <w:sz w:val="32"/>
        </w:rPr>
        <w:t>Podaci o osobi zaduženoj za kontakt</w:t>
      </w:r>
      <w:bookmarkEnd w:id="2"/>
    </w:p>
    <w:p w14:paraId="2021D983" w14:textId="6B071A35"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3" w:name="_Toc70681800"/>
      <w:r w:rsidRPr="00D37ACF">
        <w:rPr>
          <w:sz w:val="32"/>
        </w:rPr>
        <w:t>Podaci o postupku</w:t>
      </w:r>
      <w:bookmarkEnd w:id="3"/>
    </w:p>
    <w:p w14:paraId="361E2912" w14:textId="2CD15649" w:rsidR="00C02773" w:rsidRPr="009D09B8" w:rsidRDefault="00C02773" w:rsidP="00140C28">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140C28">
        <w:rPr>
          <w:rFonts w:cs="Tahoma"/>
          <w:b/>
          <w:szCs w:val="20"/>
        </w:rPr>
        <w:t>ve: Elektronički uređaji</w:t>
      </w:r>
    </w:p>
    <w:p w14:paraId="55D808AF" w14:textId="77777777" w:rsidR="009D09B8" w:rsidRPr="00D37ACF" w:rsidRDefault="009D09B8" w:rsidP="009D09B8">
      <w:pPr>
        <w:pStyle w:val="Azrastil"/>
        <w:jc w:val="both"/>
        <w:rPr>
          <w:rFonts w:eastAsia="Times New Roman"/>
          <w:b/>
          <w:szCs w:val="20"/>
        </w:rPr>
      </w:pPr>
    </w:p>
    <w:p w14:paraId="7A0ECC88" w14:textId="7027CEC5"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140C28">
        <w:rPr>
          <w:rFonts w:cs="Tahoma"/>
          <w:szCs w:val="20"/>
        </w:rPr>
        <w:t>77</w:t>
      </w:r>
      <w:r w:rsidR="00786383">
        <w:rPr>
          <w:rFonts w:cs="Tahoma"/>
          <w:szCs w:val="20"/>
        </w:rPr>
        <w:t>A</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3D1CA0AC" w14:textId="638A76EA" w:rsidR="009D09B8" w:rsidRDefault="00C20462" w:rsidP="00BE5CA2">
      <w:pPr>
        <w:pStyle w:val="Azrastil"/>
        <w:numPr>
          <w:ilvl w:val="0"/>
          <w:numId w:val="1"/>
        </w:numPr>
        <w:jc w:val="both"/>
        <w:rPr>
          <w:rFonts w:eastAsia="Times New Roman"/>
          <w:szCs w:val="20"/>
        </w:rPr>
      </w:pPr>
      <w:r w:rsidRPr="00786383">
        <w:rPr>
          <w:rFonts w:eastAsia="Times New Roman"/>
          <w:b/>
          <w:szCs w:val="20"/>
        </w:rPr>
        <w:t>CPV:</w:t>
      </w:r>
      <w:r w:rsidR="007A03CA" w:rsidRPr="00786383">
        <w:rPr>
          <w:rFonts w:eastAsia="Times New Roman"/>
          <w:b/>
          <w:szCs w:val="20"/>
        </w:rPr>
        <w:t xml:space="preserve"> </w:t>
      </w:r>
      <w:r w:rsidR="00786383" w:rsidRPr="00786383">
        <w:rPr>
          <w:shd w:val="clear" w:color="auto" w:fill="FFFFFF"/>
        </w:rPr>
        <w:t>42214100-0</w:t>
      </w:r>
      <w:r w:rsidR="00786383">
        <w:rPr>
          <w:shd w:val="clear" w:color="auto" w:fill="FFFFFF"/>
        </w:rPr>
        <w:t xml:space="preserve"> Pećnice</w:t>
      </w:r>
    </w:p>
    <w:p w14:paraId="2CE2E007" w14:textId="5B84061D" w:rsidR="00786383" w:rsidRPr="00786383" w:rsidRDefault="00786383" w:rsidP="00786383">
      <w:pPr>
        <w:pStyle w:val="Azrastil"/>
        <w:jc w:val="both"/>
        <w:rPr>
          <w:rFonts w:eastAsia="Times New Roman"/>
          <w:szCs w:val="20"/>
        </w:rPr>
      </w:pPr>
    </w:p>
    <w:p w14:paraId="0B298006" w14:textId="3D9BAEDA"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4129BA">
        <w:rPr>
          <w:rFonts w:eastAsia="Times New Roman"/>
          <w:szCs w:val="20"/>
        </w:rPr>
        <w:t xml:space="preserve"> </w:t>
      </w:r>
      <w:r w:rsidR="00786383">
        <w:rPr>
          <w:rFonts w:eastAsia="Times New Roman"/>
          <w:szCs w:val="20"/>
        </w:rPr>
        <w:t>Izdat će se narudžbenica</w:t>
      </w:r>
    </w:p>
    <w:p w14:paraId="7F755C8F" w14:textId="77777777" w:rsidR="009D09B8" w:rsidRPr="00D37ACF" w:rsidRDefault="009D09B8" w:rsidP="009D09B8">
      <w:pPr>
        <w:pStyle w:val="Azrastil"/>
        <w:jc w:val="both"/>
        <w:rPr>
          <w:rFonts w:eastAsia="Times New Roman"/>
          <w:szCs w:val="20"/>
        </w:rPr>
      </w:pPr>
    </w:p>
    <w:p w14:paraId="63B2E608" w14:textId="45EE0CD6"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786383">
        <w:rPr>
          <w:rFonts w:cs="Tahoma"/>
          <w:szCs w:val="20"/>
        </w:rPr>
        <w:t>Najkasnije do 20.12.2021. godine</w:t>
      </w:r>
    </w:p>
    <w:p w14:paraId="7813DF2F" w14:textId="59E6CEB5" w:rsidR="0019296A" w:rsidRPr="0019296A" w:rsidRDefault="0019296A" w:rsidP="0019296A">
      <w:pPr>
        <w:pStyle w:val="Azrastil"/>
        <w:jc w:val="both"/>
        <w:rPr>
          <w:rFonts w:cs="Tahoma"/>
          <w:szCs w:val="20"/>
          <w:lang w:val="en-US"/>
        </w:rPr>
      </w:pPr>
    </w:p>
    <w:p w14:paraId="1DB2215A" w14:textId="4069FDAD" w:rsidR="002909ED" w:rsidRPr="00786383" w:rsidRDefault="00C322A8" w:rsidP="00786383">
      <w:pPr>
        <w:pStyle w:val="ListParagraph"/>
        <w:numPr>
          <w:ilvl w:val="0"/>
          <w:numId w:val="1"/>
        </w:numPr>
        <w:spacing w:after="0" w:line="240" w:lineRule="auto"/>
        <w:jc w:val="both"/>
        <w:rPr>
          <w:rFonts w:eastAsia="Times New Roman" w:cstheme="minorHAnsi"/>
          <w:lang w:eastAsia="hr-HR"/>
        </w:rPr>
      </w:pPr>
      <w:r w:rsidRPr="00786383">
        <w:rPr>
          <w:rFonts w:cs="Tahoma"/>
          <w:b/>
          <w:szCs w:val="20"/>
          <w:lang w:val="en-US"/>
        </w:rPr>
        <w:t xml:space="preserve">Procijenjena vrijednost: </w:t>
      </w:r>
      <w:r w:rsidR="00140C28" w:rsidRPr="00786383">
        <w:rPr>
          <w:rFonts w:cs="Tahoma"/>
          <w:szCs w:val="20"/>
          <w:lang w:val="en-US"/>
        </w:rPr>
        <w:t>92.500</w:t>
      </w:r>
      <w:r w:rsidR="002909ED" w:rsidRPr="00786383">
        <w:rPr>
          <w:rFonts w:eastAsia="Times New Roman" w:cstheme="minorHAnsi"/>
          <w:lang w:eastAsia="hr-HR"/>
        </w:rPr>
        <w:t>,00 kn bez PDV-a</w:t>
      </w:r>
    </w:p>
    <w:p w14:paraId="7354BAEE" w14:textId="5F2F41BC" w:rsidR="00786383" w:rsidRPr="00786383" w:rsidRDefault="00786383" w:rsidP="00786383">
      <w:pPr>
        <w:pStyle w:val="ListParagraph"/>
        <w:spacing w:after="0" w:line="240" w:lineRule="auto"/>
        <w:jc w:val="both"/>
        <w:rPr>
          <w:rFonts w:eastAsia="Times New Roman" w:cstheme="minorHAnsi"/>
          <w:lang w:eastAsia="hr-HR"/>
        </w:rPr>
      </w:pPr>
      <w:r w:rsidRPr="00786383">
        <w:rPr>
          <w:rFonts w:eastAsia="Times New Roman" w:cstheme="minorHAnsi"/>
          <w:lang w:eastAsia="hr-HR"/>
        </w:rPr>
        <w:t>*sukladno trenutnim potrebama Naručitelj provodi postupak jednostavne nabave za predmet nabave ukupne procijenjene vrijednosti od 7.000,00 kn bez PDV-a</w:t>
      </w:r>
    </w:p>
    <w:p w14:paraId="5FBBAB1C" w14:textId="77777777" w:rsidR="009D09B8" w:rsidRPr="00D37ACF" w:rsidRDefault="009D09B8" w:rsidP="009D09B8">
      <w:pPr>
        <w:pStyle w:val="Azrastil"/>
        <w:jc w:val="both"/>
        <w:rPr>
          <w:rFonts w:cs="Tahoma"/>
          <w:szCs w:val="20"/>
          <w:lang w:val="en-US"/>
        </w:rPr>
      </w:pPr>
    </w:p>
    <w:p w14:paraId="3AD7DEF1" w14:textId="7EADD0DB" w:rsidR="00E53D3D" w:rsidRDefault="00642BDA" w:rsidP="002909ED">
      <w:pPr>
        <w:pStyle w:val="Azrastil"/>
        <w:numPr>
          <w:ilvl w:val="0"/>
          <w:numId w:val="30"/>
        </w:numPr>
        <w:jc w:val="both"/>
        <w:rPr>
          <w:rFonts w:eastAsia="Times New Roman"/>
          <w:szCs w:val="20"/>
        </w:rPr>
      </w:pPr>
      <w:r w:rsidRPr="004B590B">
        <w:rPr>
          <w:rFonts w:eastAsia="Times New Roman"/>
          <w:b/>
          <w:szCs w:val="20"/>
        </w:rPr>
        <w:t xml:space="preserve">Grupe: </w:t>
      </w:r>
      <w:r w:rsidR="00786383">
        <w:rPr>
          <w:rFonts w:eastAsia="Times New Roman"/>
          <w:szCs w:val="20"/>
        </w:rPr>
        <w:t>Predmet nabave podijeljen je u 2 grupe:</w:t>
      </w:r>
    </w:p>
    <w:p w14:paraId="6D3261E9" w14:textId="77777777" w:rsidR="00786383" w:rsidRDefault="00786383" w:rsidP="00786383">
      <w:pPr>
        <w:pStyle w:val="Azrastil"/>
        <w:ind w:left="720"/>
        <w:jc w:val="both"/>
        <w:rPr>
          <w:rFonts w:eastAsia="Times New Roman"/>
          <w:szCs w:val="20"/>
        </w:rPr>
      </w:pPr>
    </w:p>
    <w:tbl>
      <w:tblPr>
        <w:tblStyle w:val="TableGrid1"/>
        <w:tblW w:w="8356" w:type="dxa"/>
        <w:jc w:val="center"/>
        <w:tblLayout w:type="fixed"/>
        <w:tblLook w:val="04A0" w:firstRow="1" w:lastRow="0" w:firstColumn="1" w:lastColumn="0" w:noHBand="0" w:noVBand="1"/>
      </w:tblPr>
      <w:tblGrid>
        <w:gridCol w:w="828"/>
        <w:gridCol w:w="3652"/>
        <w:gridCol w:w="3876"/>
      </w:tblGrid>
      <w:tr w:rsidR="00786383" w:rsidRPr="000976B8" w14:paraId="6BD7EBAA" w14:textId="77777777" w:rsidTr="00786383">
        <w:trPr>
          <w:trHeight w:val="225"/>
          <w:jc w:val="center"/>
        </w:trPr>
        <w:tc>
          <w:tcPr>
            <w:tcW w:w="828" w:type="dxa"/>
            <w:shd w:val="clear" w:color="auto" w:fill="DBE5F1" w:themeFill="accent1" w:themeFillTint="33"/>
          </w:tcPr>
          <w:p w14:paraId="49A7D577" w14:textId="77777777" w:rsidR="00786383" w:rsidRPr="00786383" w:rsidRDefault="00786383" w:rsidP="00B43CC1">
            <w:pPr>
              <w:keepNext/>
              <w:keepLines/>
              <w:widowControl w:val="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Broj grupe</w:t>
            </w:r>
          </w:p>
        </w:tc>
        <w:tc>
          <w:tcPr>
            <w:tcW w:w="3652" w:type="dxa"/>
            <w:shd w:val="clear" w:color="auto" w:fill="DBE5F1" w:themeFill="accent1" w:themeFillTint="33"/>
            <w:vAlign w:val="center"/>
          </w:tcPr>
          <w:p w14:paraId="46B51936" w14:textId="77777777" w:rsidR="00786383" w:rsidRPr="00786383" w:rsidRDefault="00786383" w:rsidP="00786383">
            <w:pPr>
              <w:keepNext/>
              <w:keepLines/>
              <w:widowControl w:val="0"/>
              <w:ind w:left="72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Naziv grupe</w:t>
            </w:r>
          </w:p>
        </w:tc>
        <w:tc>
          <w:tcPr>
            <w:tcW w:w="3876" w:type="dxa"/>
            <w:shd w:val="clear" w:color="auto" w:fill="DBE5F1" w:themeFill="accent1" w:themeFillTint="33"/>
            <w:vAlign w:val="center"/>
          </w:tcPr>
          <w:p w14:paraId="2C95046F" w14:textId="77777777" w:rsidR="00786383" w:rsidRPr="00786383" w:rsidRDefault="00786383" w:rsidP="00786383">
            <w:pPr>
              <w:keepNext/>
              <w:keepLines/>
              <w:widowControl w:val="0"/>
              <w:ind w:left="720"/>
              <w:jc w:val="center"/>
              <w:outlineLvl w:val="1"/>
              <w:rPr>
                <w:rFonts w:ascii="Calibri" w:eastAsiaTheme="majorEastAsia" w:hAnsi="Calibri" w:cs="Calibri"/>
                <w:color w:val="000000" w:themeColor="text1"/>
                <w:sz w:val="22"/>
                <w:szCs w:val="22"/>
              </w:rPr>
            </w:pPr>
            <w:r w:rsidRPr="00786383">
              <w:rPr>
                <w:rFonts w:ascii="Calibri" w:eastAsiaTheme="majorEastAsia" w:hAnsi="Calibri" w:cs="Calibri"/>
                <w:color w:val="000000" w:themeColor="text1"/>
                <w:sz w:val="22"/>
                <w:szCs w:val="22"/>
              </w:rPr>
              <w:t>Ukupna procijenjena vrijednost grupe bez PDV-a, u kn</w:t>
            </w:r>
          </w:p>
        </w:tc>
      </w:tr>
      <w:tr w:rsidR="00786383" w:rsidRPr="000976B8" w14:paraId="665AA0A0" w14:textId="77777777" w:rsidTr="00786383">
        <w:trPr>
          <w:trHeight w:val="213"/>
          <w:jc w:val="center"/>
        </w:trPr>
        <w:tc>
          <w:tcPr>
            <w:tcW w:w="828" w:type="dxa"/>
          </w:tcPr>
          <w:p w14:paraId="5578D4B0" w14:textId="77777777" w:rsidR="00786383" w:rsidRPr="00786383" w:rsidRDefault="00786383" w:rsidP="00B43CC1">
            <w:pPr>
              <w:keepNext/>
              <w:keepLines/>
              <w:widowControl w:val="0"/>
              <w:jc w:val="center"/>
              <w:outlineLvl w:val="1"/>
              <w:rPr>
                <w:rFonts w:ascii="Calibri" w:eastAsiaTheme="majorEastAsia" w:hAnsi="Calibri" w:cs="Calibri"/>
                <w:b/>
                <w:color w:val="000000" w:themeColor="text1"/>
                <w:sz w:val="22"/>
                <w:szCs w:val="22"/>
              </w:rPr>
            </w:pPr>
            <w:r w:rsidRPr="00786383">
              <w:rPr>
                <w:rFonts w:ascii="Calibri" w:eastAsiaTheme="majorEastAsia" w:hAnsi="Calibri" w:cs="Calibri"/>
                <w:b/>
                <w:color w:val="000000" w:themeColor="text1"/>
                <w:sz w:val="22"/>
                <w:szCs w:val="22"/>
              </w:rPr>
              <w:t>1.</w:t>
            </w:r>
          </w:p>
        </w:tc>
        <w:tc>
          <w:tcPr>
            <w:tcW w:w="3652" w:type="dxa"/>
          </w:tcPr>
          <w:p w14:paraId="17844E90" w14:textId="5C8ADBE1" w:rsidR="00786383" w:rsidRPr="00786383" w:rsidRDefault="004918D1" w:rsidP="00B43CC1">
            <w:pPr>
              <w:widowControl w:val="0"/>
              <w:rPr>
                <w:rFonts w:ascii="Calibri" w:hAnsi="Calibri" w:cs="Calibri"/>
                <w:b/>
                <w:bCs/>
                <w:color w:val="000000"/>
                <w:sz w:val="22"/>
                <w:szCs w:val="22"/>
              </w:rPr>
            </w:pPr>
            <w:r w:rsidRPr="00D93091">
              <w:rPr>
                <w:rFonts w:ascii="Calibri" w:hAnsi="Calibri" w:cs="Calibri"/>
                <w:b/>
                <w:bCs/>
                <w:color w:val="000000"/>
                <w:sz w:val="22"/>
                <w:szCs w:val="22"/>
              </w:rPr>
              <w:t>Grupa 1</w:t>
            </w:r>
            <w:r>
              <w:rPr>
                <w:rFonts w:ascii="Calibri" w:hAnsi="Calibri" w:cs="Calibri"/>
                <w:b/>
                <w:bCs/>
                <w:color w:val="000000"/>
                <w:sz w:val="22"/>
                <w:szCs w:val="22"/>
              </w:rPr>
              <w:t xml:space="preserve"> </w:t>
            </w:r>
          </w:p>
        </w:tc>
        <w:tc>
          <w:tcPr>
            <w:tcW w:w="3876" w:type="dxa"/>
            <w:tcBorders>
              <w:left w:val="nil"/>
            </w:tcBorders>
            <w:shd w:val="clear" w:color="auto" w:fill="auto"/>
            <w:vAlign w:val="center"/>
          </w:tcPr>
          <w:p w14:paraId="49C6AFFF" w14:textId="0AC5B16E" w:rsidR="00786383" w:rsidRPr="00D93091" w:rsidRDefault="00D93091" w:rsidP="00D93091">
            <w:pPr>
              <w:keepNext/>
              <w:keepLines/>
              <w:widowControl w:val="0"/>
              <w:jc w:val="center"/>
              <w:outlineLvl w:val="1"/>
              <w:rPr>
                <w:rFonts w:ascii="Calibri" w:eastAsiaTheme="majorEastAsia" w:hAnsi="Calibri" w:cs="Calibri"/>
                <w:b/>
                <w:color w:val="000000" w:themeColor="text1"/>
                <w:sz w:val="22"/>
                <w:szCs w:val="22"/>
                <w:shd w:val="clear" w:color="auto" w:fill="FFFF00"/>
              </w:rPr>
            </w:pPr>
            <w:r w:rsidRPr="00D93091">
              <w:rPr>
                <w:rFonts w:ascii="Calibri" w:eastAsiaTheme="majorEastAsia" w:hAnsi="Calibri" w:cs="Calibri"/>
                <w:b/>
                <w:color w:val="000000" w:themeColor="text1"/>
                <w:sz w:val="22"/>
                <w:szCs w:val="22"/>
              </w:rPr>
              <w:t>5.000,00</w:t>
            </w:r>
          </w:p>
        </w:tc>
      </w:tr>
      <w:tr w:rsidR="00786383" w:rsidRPr="000976B8" w14:paraId="4879E347" w14:textId="77777777" w:rsidTr="00786383">
        <w:trPr>
          <w:trHeight w:val="213"/>
          <w:jc w:val="center"/>
        </w:trPr>
        <w:tc>
          <w:tcPr>
            <w:tcW w:w="828" w:type="dxa"/>
          </w:tcPr>
          <w:p w14:paraId="3DD115E8" w14:textId="77777777" w:rsidR="00786383" w:rsidRPr="00786383" w:rsidRDefault="00786383" w:rsidP="00B43CC1">
            <w:pPr>
              <w:keepNext/>
              <w:keepLines/>
              <w:widowControl w:val="0"/>
              <w:jc w:val="center"/>
              <w:outlineLvl w:val="1"/>
              <w:rPr>
                <w:rFonts w:ascii="Calibri" w:eastAsiaTheme="majorEastAsia" w:hAnsi="Calibri" w:cs="Calibri"/>
                <w:b/>
                <w:color w:val="000000" w:themeColor="text1"/>
                <w:sz w:val="22"/>
                <w:szCs w:val="22"/>
              </w:rPr>
            </w:pPr>
            <w:r w:rsidRPr="00786383">
              <w:rPr>
                <w:rFonts w:ascii="Calibri" w:eastAsiaTheme="majorEastAsia" w:hAnsi="Calibri" w:cs="Calibri"/>
                <w:b/>
                <w:color w:val="000000" w:themeColor="text1"/>
                <w:sz w:val="22"/>
                <w:szCs w:val="22"/>
              </w:rPr>
              <w:t>2.</w:t>
            </w:r>
          </w:p>
        </w:tc>
        <w:tc>
          <w:tcPr>
            <w:tcW w:w="3652" w:type="dxa"/>
          </w:tcPr>
          <w:p w14:paraId="194241D2" w14:textId="62107AE9" w:rsidR="00786383" w:rsidRPr="00786383" w:rsidRDefault="004918D1" w:rsidP="00B43CC1">
            <w:pPr>
              <w:widowControl w:val="0"/>
              <w:rPr>
                <w:rFonts w:ascii="Calibri" w:eastAsia="Calibri" w:hAnsi="Calibri" w:cs="Calibri"/>
                <w:b/>
                <w:bCs/>
                <w:color w:val="000000"/>
                <w:sz w:val="22"/>
                <w:szCs w:val="22"/>
              </w:rPr>
            </w:pPr>
            <w:r>
              <w:rPr>
                <w:rFonts w:ascii="Calibri" w:eastAsia="Calibri" w:hAnsi="Calibri" w:cs="Calibri"/>
                <w:b/>
                <w:bCs/>
                <w:color w:val="000000"/>
                <w:sz w:val="22"/>
                <w:szCs w:val="22"/>
              </w:rPr>
              <w:t>Grupa 2</w:t>
            </w:r>
          </w:p>
        </w:tc>
        <w:tc>
          <w:tcPr>
            <w:tcW w:w="3876" w:type="dxa"/>
            <w:tcBorders>
              <w:left w:val="nil"/>
            </w:tcBorders>
            <w:shd w:val="clear" w:color="auto" w:fill="auto"/>
            <w:vAlign w:val="center"/>
          </w:tcPr>
          <w:p w14:paraId="1DE3D548" w14:textId="58185A0C" w:rsidR="00786383" w:rsidRPr="00D93091" w:rsidRDefault="00D93091" w:rsidP="00D93091">
            <w:pPr>
              <w:widowControl w:val="0"/>
              <w:rPr>
                <w:rFonts w:ascii="Calibri" w:eastAsiaTheme="majorEastAsia" w:hAnsi="Calibri" w:cs="Calibri"/>
                <w:b/>
                <w:color w:val="000000" w:themeColor="text1"/>
                <w:sz w:val="22"/>
                <w:szCs w:val="22"/>
                <w:shd w:val="clear" w:color="auto" w:fill="FFFF00"/>
              </w:rPr>
            </w:pPr>
            <w:r>
              <w:rPr>
                <w:rFonts w:ascii="Calibri" w:eastAsia="Calibri" w:hAnsi="Calibri" w:cs="Calibri"/>
                <w:b/>
                <w:bCs/>
                <w:color w:val="000000"/>
                <w:sz w:val="22"/>
                <w:szCs w:val="22"/>
              </w:rPr>
              <w:t xml:space="preserve">                             </w:t>
            </w:r>
            <w:r w:rsidRPr="00D93091">
              <w:rPr>
                <w:rFonts w:ascii="Calibri" w:eastAsia="Calibri" w:hAnsi="Calibri" w:cs="Calibri"/>
                <w:b/>
                <w:bCs/>
                <w:color w:val="000000"/>
                <w:sz w:val="22"/>
                <w:szCs w:val="22"/>
              </w:rPr>
              <w:t>2.000,00</w:t>
            </w:r>
          </w:p>
        </w:tc>
      </w:tr>
    </w:tbl>
    <w:p w14:paraId="75D8A50C" w14:textId="77777777" w:rsidR="00786383" w:rsidRPr="004B590B" w:rsidRDefault="00786383" w:rsidP="00786383">
      <w:pPr>
        <w:pStyle w:val="Azrastil"/>
        <w:jc w:val="both"/>
        <w:rPr>
          <w:rFonts w:eastAsia="Times New Roman"/>
          <w:szCs w:val="20"/>
        </w:rPr>
      </w:pPr>
    </w:p>
    <w:p w14:paraId="1EDFD252" w14:textId="67C63DF2" w:rsidR="008147FB" w:rsidRPr="008147FB" w:rsidRDefault="008147FB" w:rsidP="008147FB">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4" w:name="_Toc70681807"/>
      <w:r w:rsidRPr="00D37ACF">
        <w:rPr>
          <w:sz w:val="32"/>
        </w:rPr>
        <w:lastRenderedPageBreak/>
        <w:t>Podaci o predmetu nabave</w:t>
      </w:r>
      <w:bookmarkEnd w:id="4"/>
    </w:p>
    <w:p w14:paraId="7E578C4D" w14:textId="79924F40" w:rsidR="009D09B8" w:rsidRPr="001F5FA1"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7CF73B3D" w14:textId="77777777" w:rsidR="001F5FA1" w:rsidRPr="008147FB" w:rsidRDefault="001F5FA1" w:rsidP="001F5FA1">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5" w:name="_Toc27140099"/>
      <w:bookmarkStart w:id="6" w:name="_Toc27141963"/>
      <w:bookmarkStart w:id="7" w:name="_Toc27143481"/>
      <w:r w:rsidR="009D09B8" w:rsidRPr="008D5A31">
        <w:rPr>
          <w:snapToGrid w:val="0"/>
        </w:rPr>
        <w:t>Ponuditelj mora ispuniti sve tražene stavke (stupce i retke) iz troškovnika.</w:t>
      </w:r>
      <w:bookmarkEnd w:id="5"/>
      <w:bookmarkEnd w:id="6"/>
      <w:bookmarkEnd w:id="7"/>
    </w:p>
    <w:p w14:paraId="2F1521FF" w14:textId="77777777" w:rsidR="009D09B8" w:rsidRPr="009D09B8" w:rsidRDefault="009D09B8" w:rsidP="009D09B8">
      <w:pPr>
        <w:pStyle w:val="ListParagraph"/>
        <w:rPr>
          <w:szCs w:val="20"/>
        </w:rPr>
      </w:pPr>
      <w:bookmarkStart w:id="8" w:name="_Toc27140100"/>
      <w:bookmarkStart w:id="9" w:name="_Toc27141964"/>
      <w:bookmarkStart w:id="10"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8"/>
      <w:bookmarkEnd w:id="9"/>
      <w:bookmarkEnd w:id="10"/>
    </w:p>
    <w:p w14:paraId="58C5F725" w14:textId="77777777" w:rsidR="009D09B8" w:rsidRPr="009D09B8" w:rsidRDefault="009D09B8" w:rsidP="00A62950">
      <w:pPr>
        <w:pStyle w:val="ListParagraph"/>
        <w:jc w:val="both"/>
        <w:rPr>
          <w:szCs w:val="20"/>
        </w:rPr>
      </w:pPr>
      <w:bookmarkStart w:id="11" w:name="_Toc27140101"/>
      <w:bookmarkStart w:id="12" w:name="_Toc27141965"/>
      <w:bookmarkStart w:id="13" w:name="_Toc27143483"/>
      <w:r w:rsidRPr="009D09B8">
        <w:rPr>
          <w:szCs w:val="20"/>
        </w:rPr>
        <w:t>Ponuditelj popunjava troškovnik na način kako je traženo obrascem.</w:t>
      </w:r>
      <w:bookmarkStart w:id="14" w:name="_Toc27140102"/>
      <w:bookmarkStart w:id="15" w:name="_Toc27141966"/>
      <w:bookmarkStart w:id="16" w:name="_Toc27143484"/>
      <w:bookmarkEnd w:id="11"/>
      <w:bookmarkEnd w:id="12"/>
      <w:bookmarkEnd w:id="13"/>
      <w:r w:rsidRPr="009D09B8">
        <w:rPr>
          <w:szCs w:val="20"/>
        </w:rPr>
        <w:t xml:space="preserve"> Ponuditelj je u obvezi ispuniti troškovnik u skladu sa zahtjevima iz ove dokumentacije o nabavi te ne smije mijenjati tekst ili količine navedene u troškovniku.</w:t>
      </w:r>
      <w:bookmarkEnd w:id="14"/>
      <w:bookmarkEnd w:id="15"/>
      <w:bookmarkEnd w:id="16"/>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7" w:name="_Toc27140103"/>
      <w:bookmarkStart w:id="18" w:name="_Toc27141967"/>
      <w:bookmarkStart w:id="19" w:name="_Toc27143485"/>
      <w:bookmarkStart w:id="20" w:name="_Toc27140108"/>
      <w:bookmarkStart w:id="21" w:name="_Toc27141972"/>
      <w:bookmarkStart w:id="22"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3" w:name="_Toc27140104"/>
      <w:bookmarkStart w:id="24" w:name="_Toc27141968"/>
      <w:bookmarkStart w:id="25" w:name="_Toc27143486"/>
      <w:bookmarkEnd w:id="17"/>
      <w:bookmarkEnd w:id="18"/>
      <w:bookmarkEnd w:id="19"/>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6" w:name="_Toc27140105"/>
      <w:bookmarkStart w:id="27" w:name="_Toc27141969"/>
      <w:bookmarkStart w:id="28" w:name="_Toc27143487"/>
      <w:bookmarkEnd w:id="23"/>
      <w:bookmarkEnd w:id="24"/>
      <w:bookmarkEnd w:id="25"/>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9" w:name="_Toc27140106"/>
      <w:bookmarkStart w:id="30" w:name="_Toc27141970"/>
      <w:bookmarkStart w:id="31" w:name="_Toc27143488"/>
      <w:bookmarkEnd w:id="26"/>
      <w:bookmarkEnd w:id="27"/>
      <w:bookmarkEnd w:id="28"/>
      <w:r w:rsidRPr="008D5A31">
        <w:rPr>
          <w:snapToGrid w:val="0"/>
        </w:rPr>
        <w:t xml:space="preserve"> cijena stavki u grupi čini ukupnu cijenu ponude bez PDV-a za tu grupu. Posebno se iskazuje i ukupna</w:t>
      </w:r>
      <w:bookmarkStart w:id="32" w:name="_Toc27140107"/>
      <w:bookmarkStart w:id="33" w:name="_Toc27141971"/>
      <w:bookmarkStart w:id="34" w:name="_Toc27143489"/>
      <w:bookmarkEnd w:id="29"/>
      <w:bookmarkEnd w:id="30"/>
      <w:bookmarkEnd w:id="31"/>
      <w:r w:rsidRPr="008D5A31">
        <w:rPr>
          <w:snapToGrid w:val="0"/>
        </w:rPr>
        <w:t xml:space="preserve"> cijena ponude sa PDV-om.</w:t>
      </w:r>
      <w:bookmarkEnd w:id="32"/>
      <w:bookmarkEnd w:id="33"/>
      <w:bookmarkEnd w:id="34"/>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20"/>
    <w:bookmarkEnd w:id="21"/>
    <w:bookmarkEnd w:id="22"/>
    <w:p w14:paraId="155AF60F" w14:textId="75F3DC14" w:rsidR="00185733"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274ED19F" w14:textId="77777777" w:rsidR="00D96877" w:rsidRPr="008147FB" w:rsidRDefault="00D96877" w:rsidP="00D96877">
      <w:pPr>
        <w:pStyle w:val="Azrastil"/>
        <w:ind w:left="720"/>
        <w:jc w:val="both"/>
        <w:rPr>
          <w:szCs w:val="20"/>
        </w:rPr>
      </w:pPr>
    </w:p>
    <w:p w14:paraId="1E1304B8" w14:textId="7D959A58" w:rsidR="003C44D0" w:rsidRPr="00D37ACF" w:rsidRDefault="003C44D0" w:rsidP="00FE78BC">
      <w:pPr>
        <w:pStyle w:val="Style2"/>
        <w:ind w:hanging="720"/>
        <w:jc w:val="both"/>
        <w:rPr>
          <w:sz w:val="32"/>
        </w:rPr>
      </w:pPr>
      <w:bookmarkStart w:id="35" w:name="_Toc70681808"/>
      <w:r w:rsidRPr="00D37ACF">
        <w:rPr>
          <w:sz w:val="32"/>
        </w:rPr>
        <w:lastRenderedPageBreak/>
        <w:t>Osnove za isključenje i dokazi</w:t>
      </w:r>
      <w:bookmarkEnd w:id="35"/>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155904F0"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57B9CA3B" w14:textId="048EE6C3" w:rsidR="004129BA" w:rsidRDefault="004129BA" w:rsidP="004129BA">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6" w:name="_Toc70681809"/>
      <w:r w:rsidRPr="00D37ACF">
        <w:rPr>
          <w:sz w:val="32"/>
        </w:rPr>
        <w:t>Odredbe o zajednici gospodarskih subjekata, podugovarateljima i oslanjanju na sposobnosti drugih gospodarskih subjekata</w:t>
      </w:r>
      <w:bookmarkEnd w:id="36"/>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lastRenderedPageBreak/>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7" w:name="_Toc70681810"/>
      <w:r w:rsidRPr="00D37ACF">
        <w:rPr>
          <w:sz w:val="32"/>
        </w:rPr>
        <w:t>Provjera ponuditelja</w:t>
      </w:r>
      <w:bookmarkEnd w:id="37"/>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 xml:space="preserve">Izvornici ili ovjerene preslike dokumenata iz stavka 1. ovoga članka ne moraju odgovarati prethodno dostavljenim  neovjerenim preslikama dokumenata, primjerice u pogledu datuma izdavanja, odnosno </w:t>
      </w:r>
      <w:r w:rsidRPr="00D37ACF">
        <w:rPr>
          <w:szCs w:val="20"/>
          <w:lang w:val="pl-PL"/>
        </w:rPr>
        <w:lastRenderedPageBreak/>
        <w:t>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8" w:name="_Toc70681811"/>
      <w:r w:rsidRPr="00D37ACF">
        <w:rPr>
          <w:sz w:val="32"/>
        </w:rPr>
        <w:t>VAŽNO! Sadržaj ponude</w:t>
      </w:r>
      <w:bookmarkEnd w:id="38"/>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9" w:name="_Toc70681812"/>
      <w:r w:rsidRPr="00D37ACF">
        <w:rPr>
          <w:sz w:val="32"/>
        </w:rPr>
        <w:t>Način određivanja cijene ponude</w:t>
      </w:r>
      <w:bookmarkEnd w:id="39"/>
    </w:p>
    <w:p w14:paraId="6BB03F59" w14:textId="2648EDB5" w:rsidR="004C7286" w:rsidRPr="00D37ACF" w:rsidRDefault="004C7286" w:rsidP="000C6417">
      <w:pPr>
        <w:pStyle w:val="Azrastil"/>
        <w:jc w:val="both"/>
        <w:rPr>
          <w:rFonts w:cs="Tahoma"/>
          <w:szCs w:val="20"/>
          <w:lang w:val="pl-PL"/>
        </w:rPr>
      </w:pPr>
      <w:bookmarkStart w:id="40" w:name="_Hlk47610290"/>
      <w:bookmarkStart w:id="41"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2"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3" w:name="_Hlk47610325"/>
      <w:bookmarkEnd w:id="40"/>
      <w:bookmarkEnd w:id="42"/>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3"/>
    <w:p w14:paraId="2E4709B1" w14:textId="77777777" w:rsidR="000C6417" w:rsidRPr="0069175F" w:rsidRDefault="000C6417" w:rsidP="000C6417">
      <w:pPr>
        <w:pStyle w:val="ListParagraph"/>
        <w:ind w:left="0"/>
        <w:jc w:val="both"/>
        <w:rPr>
          <w:highlight w:val="yellow"/>
        </w:rPr>
      </w:pPr>
    </w:p>
    <w:p w14:paraId="6B4DBE0A" w14:textId="566FC870" w:rsidR="004B69AD" w:rsidRPr="008147FB" w:rsidRDefault="000C6417" w:rsidP="008147FB">
      <w:pPr>
        <w:pStyle w:val="ListParagraph"/>
        <w:ind w:left="0"/>
        <w:jc w:val="both"/>
      </w:pPr>
      <w:bookmarkStart w:id="44" w:name="_Hlk47610339"/>
      <w:r w:rsidRPr="00BB11BC">
        <w:t xml:space="preserve">Ako ponuditelj nije u sustavu poreza na dodanu vrijednost ili je predmet nabave oslobođen poreza na dodanu vrijednost, na mjesto predviđeno za upis cijene ponude s porezom na dodanu vrijednost, upisuje </w:t>
      </w:r>
      <w:r w:rsidRPr="00BB11BC">
        <w:lastRenderedPageBreak/>
        <w:t>se isti iznos kao što je upisan na mjestu predviđenom za upis ponude bez poreza na dodanu vrijednost, a mjesto predviđeno za upis iznosa poreza na dodanu vrijednost ostavlja se prazno.</w:t>
      </w:r>
    </w:p>
    <w:p w14:paraId="72BA312E" w14:textId="111969EC" w:rsidR="004B69AD" w:rsidRDefault="004B69AD" w:rsidP="00FE78BC">
      <w:pPr>
        <w:pStyle w:val="Azrastil"/>
        <w:jc w:val="both"/>
        <w:rPr>
          <w:rFonts w:cs="Tahoma"/>
          <w:szCs w:val="20"/>
          <w:lang w:val="pl-PL"/>
        </w:rPr>
      </w:pPr>
      <w:r w:rsidRPr="000C6417">
        <w:rPr>
          <w:rFonts w:cs="Tahoma"/>
          <w:b/>
          <w:szCs w:val="20"/>
          <w:lang w:val="pl-PL"/>
        </w:rPr>
        <w:t>Odabir za kriterij je eko</w:t>
      </w:r>
      <w:r w:rsidR="004918D1">
        <w:rPr>
          <w:rFonts w:cs="Tahoma"/>
          <w:b/>
          <w:szCs w:val="20"/>
          <w:lang w:val="pl-PL"/>
        </w:rPr>
        <w:t>nomski najpovoljnija ponuda (100% kriterija čini cijena).</w:t>
      </w:r>
    </w:p>
    <w:p w14:paraId="628FFCAF" w14:textId="77777777" w:rsidR="004B69AD" w:rsidRDefault="004B69AD" w:rsidP="00FE78BC">
      <w:pPr>
        <w:pStyle w:val="Azrastil"/>
        <w:jc w:val="both"/>
        <w:rPr>
          <w:rFonts w:cs="Tahoma"/>
          <w:szCs w:val="20"/>
          <w:lang w:val="pl-PL"/>
        </w:rPr>
      </w:pPr>
    </w:p>
    <w:p w14:paraId="2E3CCF14" w14:textId="77777777" w:rsidR="004B69AD" w:rsidRPr="004918D1" w:rsidRDefault="004B69AD" w:rsidP="004B69AD">
      <w:pPr>
        <w:pStyle w:val="ListParagraph"/>
        <w:ind w:left="0"/>
        <w:jc w:val="both"/>
        <w:rPr>
          <w:rFonts w:eastAsia="Garamond" w:cstheme="minorHAnsi"/>
          <w:spacing w:val="-4"/>
          <w:szCs w:val="20"/>
        </w:rPr>
      </w:pPr>
      <w:r w:rsidRPr="004918D1">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918D1"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918D1" w:rsidRDefault="004B69AD" w:rsidP="00B822B0">
            <w:pPr>
              <w:pStyle w:val="ListParagraph"/>
              <w:ind w:left="0"/>
              <w:jc w:val="center"/>
              <w:rPr>
                <w:rFonts w:cstheme="minorHAnsi"/>
                <w:b/>
                <w:szCs w:val="20"/>
              </w:rPr>
            </w:pPr>
            <w:r w:rsidRPr="004918D1">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918D1" w:rsidRDefault="004B69AD" w:rsidP="00B822B0">
            <w:pPr>
              <w:pStyle w:val="ListParagraph"/>
              <w:ind w:left="0"/>
              <w:jc w:val="center"/>
              <w:rPr>
                <w:rFonts w:cstheme="minorHAnsi"/>
                <w:b/>
                <w:szCs w:val="20"/>
              </w:rPr>
            </w:pPr>
            <w:r w:rsidRPr="004918D1">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918D1" w:rsidRDefault="004B69AD" w:rsidP="00B822B0">
            <w:pPr>
              <w:pStyle w:val="ListParagraph"/>
              <w:ind w:left="0"/>
              <w:jc w:val="center"/>
              <w:rPr>
                <w:rFonts w:cstheme="minorHAnsi"/>
                <w:b/>
                <w:szCs w:val="20"/>
              </w:rPr>
            </w:pPr>
            <w:r w:rsidRPr="004918D1">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918D1" w:rsidRDefault="004B69AD" w:rsidP="00B822B0">
            <w:pPr>
              <w:pStyle w:val="ListParagraph"/>
              <w:ind w:left="0"/>
              <w:jc w:val="center"/>
              <w:rPr>
                <w:rFonts w:cstheme="minorHAnsi"/>
                <w:b/>
                <w:szCs w:val="20"/>
              </w:rPr>
            </w:pPr>
            <w:r w:rsidRPr="004918D1">
              <w:rPr>
                <w:rFonts w:cstheme="minorHAnsi"/>
                <w:b/>
                <w:szCs w:val="20"/>
              </w:rPr>
              <w:t>Maksimalan broj bodova</w:t>
            </w:r>
          </w:p>
        </w:tc>
      </w:tr>
      <w:tr w:rsidR="004B69AD" w:rsidRPr="004918D1"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77353629" w:rsidR="004B69AD" w:rsidRPr="004918D1" w:rsidRDefault="004918D1" w:rsidP="00B822B0">
            <w:pPr>
              <w:pStyle w:val="ListParagraph"/>
              <w:ind w:left="0"/>
              <w:jc w:val="center"/>
              <w:rPr>
                <w:rFonts w:eastAsia="Garamond" w:cstheme="minorHAnsi"/>
                <w:szCs w:val="20"/>
              </w:rPr>
            </w:pPr>
            <w:r>
              <w:rPr>
                <w:rFonts w:eastAsia="Garamond" w:cstheme="minorHAnsi"/>
                <w:szCs w:val="20"/>
              </w:rPr>
              <w:t>10</w:t>
            </w:r>
            <w:r w:rsidR="00FF60D5" w:rsidRPr="004918D1">
              <w:rPr>
                <w:rFonts w:eastAsia="Garamond" w:cstheme="minorHAnsi"/>
                <w:szCs w:val="20"/>
              </w:rPr>
              <w:t>0</w:t>
            </w:r>
            <w:r w:rsidR="004B69AD" w:rsidRPr="004918D1">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0F904035" w:rsidR="004B69AD" w:rsidRPr="004918D1" w:rsidRDefault="004918D1" w:rsidP="00B822B0">
            <w:pPr>
              <w:pStyle w:val="ListParagraph"/>
              <w:ind w:left="0"/>
              <w:jc w:val="center"/>
              <w:rPr>
                <w:rFonts w:eastAsia="Garamond" w:cstheme="minorHAnsi"/>
                <w:szCs w:val="20"/>
              </w:rPr>
            </w:pPr>
            <w:r>
              <w:rPr>
                <w:rFonts w:eastAsia="Garamond" w:cstheme="minorHAnsi"/>
                <w:szCs w:val="20"/>
              </w:rPr>
              <w:t>10</w:t>
            </w:r>
            <w:r w:rsidR="00FF60D5" w:rsidRPr="004918D1">
              <w:rPr>
                <w:rFonts w:eastAsia="Garamond" w:cstheme="minorHAnsi"/>
                <w:szCs w:val="20"/>
              </w:rPr>
              <w:t>0</w:t>
            </w:r>
            <w:r w:rsidR="004B69AD" w:rsidRPr="004918D1">
              <w:rPr>
                <w:rFonts w:eastAsia="Garamond" w:cstheme="minorHAnsi"/>
                <w:szCs w:val="20"/>
              </w:rPr>
              <w:t>,00</w:t>
            </w:r>
          </w:p>
        </w:tc>
      </w:tr>
      <w:tr w:rsidR="004B69AD" w:rsidRPr="004918D1"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918D1" w:rsidRDefault="004B69AD" w:rsidP="00B822B0">
            <w:pPr>
              <w:pStyle w:val="ListParagraph"/>
              <w:ind w:left="0"/>
              <w:jc w:val="center"/>
              <w:rPr>
                <w:rFonts w:eastAsia="Garamond" w:cstheme="minorHAnsi"/>
                <w:szCs w:val="20"/>
              </w:rPr>
            </w:pPr>
            <w:r w:rsidRPr="004918D1">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051D7F15" w:rsidR="004B69AD" w:rsidRPr="004918D1" w:rsidRDefault="004918D1"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46E5D41E" w:rsidR="004B69AD" w:rsidRPr="004918D1" w:rsidRDefault="00272B2F" w:rsidP="00C94A6E">
            <w:pPr>
              <w:pStyle w:val="ListParagraph"/>
              <w:ind w:left="0"/>
              <w:jc w:val="center"/>
              <w:rPr>
                <w:rFonts w:eastAsia="Garamond" w:cstheme="minorHAnsi"/>
                <w:szCs w:val="20"/>
              </w:rPr>
            </w:pPr>
            <w:r w:rsidRPr="004918D1">
              <w:rPr>
                <w:rFonts w:eastAsia="Garamond" w:cstheme="minorHAnsi"/>
                <w:szCs w:val="20"/>
              </w:rPr>
              <w:t>0</w:t>
            </w:r>
            <w:r w:rsidR="004B69AD" w:rsidRPr="004918D1">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4574552B" w:rsidR="004B69AD" w:rsidRPr="004918D1" w:rsidRDefault="00272B2F" w:rsidP="00B822B0">
            <w:pPr>
              <w:pStyle w:val="ListParagraph"/>
              <w:ind w:left="0"/>
              <w:jc w:val="center"/>
              <w:rPr>
                <w:rFonts w:eastAsia="Garamond" w:cstheme="minorHAnsi"/>
                <w:szCs w:val="20"/>
              </w:rPr>
            </w:pPr>
            <w:r w:rsidRPr="004918D1">
              <w:rPr>
                <w:rFonts w:eastAsia="Garamond" w:cstheme="minorHAnsi"/>
                <w:szCs w:val="20"/>
              </w:rPr>
              <w:t>0</w:t>
            </w:r>
            <w:r w:rsidR="004B69AD" w:rsidRPr="004918D1">
              <w:rPr>
                <w:rFonts w:eastAsia="Garamond" w:cstheme="minorHAnsi"/>
                <w:szCs w:val="20"/>
              </w:rPr>
              <w:t>,00</w:t>
            </w:r>
          </w:p>
        </w:tc>
      </w:tr>
      <w:tr w:rsidR="004B69AD" w:rsidRPr="004918D1"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918D1" w:rsidRDefault="004B69AD" w:rsidP="00B822B0">
            <w:pPr>
              <w:pStyle w:val="ListParagraph"/>
              <w:ind w:left="0"/>
              <w:jc w:val="center"/>
              <w:rPr>
                <w:rFonts w:cstheme="minorHAnsi"/>
                <w:b/>
                <w:szCs w:val="20"/>
              </w:rPr>
            </w:pPr>
            <w:r w:rsidRPr="004918D1">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918D1" w:rsidRDefault="004B69AD" w:rsidP="00B822B0">
            <w:pPr>
              <w:pStyle w:val="ListParagraph"/>
              <w:ind w:left="0"/>
              <w:jc w:val="center"/>
              <w:rPr>
                <w:rFonts w:cstheme="minorHAnsi"/>
                <w:b/>
                <w:szCs w:val="20"/>
              </w:rPr>
            </w:pPr>
            <w:r w:rsidRPr="004918D1">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918D1" w:rsidRDefault="004B69AD" w:rsidP="00B822B0">
            <w:pPr>
              <w:pStyle w:val="ListParagraph"/>
              <w:ind w:left="0"/>
              <w:jc w:val="center"/>
              <w:rPr>
                <w:rFonts w:cstheme="minorHAnsi"/>
                <w:b/>
                <w:szCs w:val="20"/>
              </w:rPr>
            </w:pPr>
            <w:r w:rsidRPr="004918D1">
              <w:rPr>
                <w:rFonts w:cstheme="minorHAnsi"/>
                <w:b/>
                <w:szCs w:val="20"/>
              </w:rPr>
              <w:t>100,00</w:t>
            </w:r>
          </w:p>
        </w:tc>
      </w:tr>
    </w:tbl>
    <w:p w14:paraId="0642DD4D" w14:textId="64ECD08B" w:rsidR="00C94A6E" w:rsidRDefault="004B69AD" w:rsidP="004B69AD">
      <w:pPr>
        <w:pStyle w:val="ListParagraph"/>
        <w:ind w:left="0"/>
        <w:jc w:val="both"/>
        <w:rPr>
          <w:rFonts w:eastAsia="Garamond" w:cstheme="minorHAnsi"/>
          <w:szCs w:val="20"/>
        </w:rPr>
      </w:pPr>
      <w:r w:rsidRPr="004918D1">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5" w:name="_Toc70681813"/>
      <w:bookmarkStart w:id="46" w:name="_Hlk47610845"/>
      <w:bookmarkEnd w:id="41"/>
      <w:bookmarkEnd w:id="44"/>
      <w:r w:rsidRPr="00D37ACF">
        <w:rPr>
          <w:sz w:val="32"/>
        </w:rPr>
        <w:t xml:space="preserve">Način izrade </w:t>
      </w:r>
      <w:r w:rsidR="00D81860">
        <w:rPr>
          <w:sz w:val="32"/>
        </w:rPr>
        <w:t xml:space="preserve">i dostave </w:t>
      </w:r>
      <w:r w:rsidRPr="00D37ACF">
        <w:rPr>
          <w:sz w:val="32"/>
        </w:rPr>
        <w:t>ponude</w:t>
      </w:r>
      <w:bookmarkEnd w:id="45"/>
    </w:p>
    <w:bookmarkEnd w:id="46"/>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7"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7"/>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8" w:name="_Toc70681814"/>
      <w:bookmarkStart w:id="49" w:name="_Hlk47610929"/>
      <w:r w:rsidRPr="00D37ACF">
        <w:rPr>
          <w:sz w:val="32"/>
        </w:rPr>
        <w:t>Rok valjanosti ponude</w:t>
      </w:r>
      <w:bookmarkEnd w:id="48"/>
    </w:p>
    <w:bookmarkEnd w:id="49"/>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3815DC" w:rsidRDefault="00CD740A" w:rsidP="00E556ED">
      <w:pPr>
        <w:pStyle w:val="Style2"/>
        <w:ind w:hanging="720"/>
        <w:jc w:val="both"/>
        <w:rPr>
          <w:sz w:val="32"/>
          <w:highlight w:val="yellow"/>
        </w:rPr>
      </w:pPr>
      <w:bookmarkStart w:id="50" w:name="_Toc70681815"/>
      <w:bookmarkStart w:id="51" w:name="_Hlk47610946"/>
      <w:r w:rsidRPr="003815DC">
        <w:rPr>
          <w:sz w:val="32"/>
          <w:highlight w:val="yellow"/>
        </w:rPr>
        <w:lastRenderedPageBreak/>
        <w:t>Rok za dostavu ponuda</w:t>
      </w:r>
      <w:bookmarkEnd w:id="50"/>
    </w:p>
    <w:p w14:paraId="785202C3" w14:textId="37782D93" w:rsidR="00CD740A" w:rsidRPr="00D37ACF" w:rsidRDefault="003815DC" w:rsidP="00E556ED">
      <w:pPr>
        <w:pStyle w:val="Azrastil"/>
        <w:jc w:val="both"/>
        <w:rPr>
          <w:rFonts w:cs="Tahoma"/>
          <w:szCs w:val="20"/>
          <w:lang w:val="pl-PL"/>
        </w:rPr>
      </w:pPr>
      <w:bookmarkStart w:id="52" w:name="_Hlk47611064"/>
      <w:bookmarkEnd w:id="51"/>
      <w:r w:rsidRPr="003815DC">
        <w:rPr>
          <w:rFonts w:cs="Tahoma"/>
          <w:b/>
          <w:bCs/>
          <w:szCs w:val="20"/>
          <w:highlight w:val="yellow"/>
          <w:lang w:val="pl-PL"/>
        </w:rPr>
        <w:t>16</w:t>
      </w:r>
      <w:r w:rsidR="00F52038" w:rsidRPr="003815DC">
        <w:rPr>
          <w:rFonts w:cs="Tahoma"/>
          <w:b/>
          <w:bCs/>
          <w:szCs w:val="20"/>
          <w:highlight w:val="yellow"/>
          <w:lang w:val="pl-PL"/>
        </w:rPr>
        <w:t>.</w:t>
      </w:r>
      <w:r w:rsidR="00343773" w:rsidRPr="003815DC">
        <w:rPr>
          <w:rFonts w:cs="Tahoma"/>
          <w:b/>
          <w:bCs/>
          <w:szCs w:val="20"/>
          <w:highlight w:val="yellow"/>
          <w:lang w:val="pl-PL"/>
        </w:rPr>
        <w:t>12</w:t>
      </w:r>
      <w:r w:rsidR="00FD341C" w:rsidRPr="003815DC">
        <w:rPr>
          <w:rFonts w:cs="Tahoma"/>
          <w:b/>
          <w:bCs/>
          <w:szCs w:val="20"/>
          <w:highlight w:val="yellow"/>
          <w:lang w:val="pl-PL"/>
        </w:rPr>
        <w:t>.2021</w:t>
      </w:r>
      <w:r w:rsidRPr="003815DC">
        <w:rPr>
          <w:rFonts w:cs="Tahoma"/>
          <w:b/>
          <w:bCs/>
          <w:szCs w:val="20"/>
          <w:highlight w:val="yellow"/>
          <w:lang w:val="pl-PL"/>
        </w:rPr>
        <w:t>. godine do 10</w:t>
      </w:r>
      <w:r w:rsidR="00CD740A" w:rsidRPr="003815DC">
        <w:rPr>
          <w:rFonts w:cs="Tahoma"/>
          <w:b/>
          <w:bCs/>
          <w:szCs w:val="20"/>
          <w:highlight w:val="yellow"/>
          <w:lang w:val="pl-PL"/>
        </w:rPr>
        <w:t>:00 sati</w:t>
      </w:r>
      <w:r w:rsidR="00CD740A" w:rsidRPr="003815DC">
        <w:rPr>
          <w:rFonts w:cs="Tahoma"/>
          <w:bCs/>
          <w:szCs w:val="20"/>
          <w:highlight w:val="yellow"/>
          <w:lang w:val="pl-PL"/>
        </w:rPr>
        <w:t>,</w:t>
      </w:r>
      <w:r w:rsidR="00CD740A" w:rsidRPr="001F5FA1">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2"/>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0681816"/>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0681817"/>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787C9AE9" w14:textId="7BC8AC36" w:rsidR="001F5FA1"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5C839791" w14:textId="77777777" w:rsidR="004918D1" w:rsidRPr="00D37ACF" w:rsidRDefault="004918D1" w:rsidP="00FE78BC">
      <w:pPr>
        <w:pStyle w:val="Azrastil"/>
        <w:jc w:val="both"/>
        <w:rPr>
          <w:rFonts w:cs="Tahoma"/>
          <w:szCs w:val="20"/>
          <w:lang w:val="pl-PL"/>
        </w:rPr>
      </w:pPr>
    </w:p>
    <w:p w14:paraId="38866338" w14:textId="576F3132" w:rsidR="007912D0" w:rsidRPr="00D37ACF" w:rsidRDefault="007912D0" w:rsidP="00FE78BC">
      <w:pPr>
        <w:pStyle w:val="Style2"/>
        <w:ind w:hanging="720"/>
        <w:jc w:val="both"/>
        <w:rPr>
          <w:sz w:val="32"/>
        </w:rPr>
      </w:pPr>
      <w:bookmarkStart w:id="60" w:name="_Toc70681818"/>
      <w:r w:rsidRPr="00D37ACF">
        <w:rPr>
          <w:sz w:val="32"/>
        </w:rPr>
        <w:lastRenderedPageBreak/>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07BFED6" w14:textId="4B20C048" w:rsidR="00FA4421" w:rsidRPr="00D37ACF"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bookmarkEnd w:id="59"/>
    <w:p w14:paraId="78B05D8A" w14:textId="05835577" w:rsidR="00953546" w:rsidRDefault="004918D1" w:rsidP="000B1CBE">
      <w:pPr>
        <w:jc w:val="both"/>
        <w:rPr>
          <w:rFonts w:cstheme="minorHAnsi"/>
        </w:rPr>
      </w:pPr>
      <w:r>
        <w:rPr>
          <w:rFonts w:cstheme="minorHAnsi"/>
        </w:rPr>
        <w:t>Naručitelj ovom Dokumentacijom ne traži jamstvo za otklanjanje nedosta</w:t>
      </w:r>
      <w:r w:rsidR="00852A9D">
        <w:rPr>
          <w:rFonts w:cstheme="minorHAnsi"/>
        </w:rPr>
        <w:t>ta</w:t>
      </w:r>
      <w:r>
        <w:rPr>
          <w:rFonts w:cstheme="minorHAnsi"/>
        </w:rPr>
        <w:t>ka u jamstvenom roku.</w:t>
      </w:r>
    </w:p>
    <w:p w14:paraId="1BDCEE6A" w14:textId="0286E6B5" w:rsidR="00953546" w:rsidRDefault="00953546" w:rsidP="000B1CBE">
      <w:pPr>
        <w:jc w:val="both"/>
        <w:rPr>
          <w:rFonts w:cstheme="minorHAnsi"/>
        </w:rPr>
      </w:pPr>
    </w:p>
    <w:p w14:paraId="0C4D6222" w14:textId="34A57DAA" w:rsidR="004918D1" w:rsidRDefault="004918D1" w:rsidP="000B1CBE">
      <w:pPr>
        <w:jc w:val="both"/>
        <w:rPr>
          <w:rFonts w:cstheme="minorHAnsi"/>
        </w:rPr>
      </w:pPr>
    </w:p>
    <w:p w14:paraId="4BD2B973" w14:textId="68725A78" w:rsidR="004918D1" w:rsidRDefault="004918D1" w:rsidP="000B1CBE">
      <w:pPr>
        <w:jc w:val="both"/>
        <w:rPr>
          <w:rFonts w:cstheme="minorHAnsi"/>
        </w:rPr>
      </w:pPr>
    </w:p>
    <w:p w14:paraId="06058CFB" w14:textId="29F131D8" w:rsidR="004918D1" w:rsidRDefault="004918D1" w:rsidP="000B1CBE">
      <w:pPr>
        <w:jc w:val="both"/>
        <w:rPr>
          <w:rFonts w:cstheme="minorHAnsi"/>
        </w:rPr>
      </w:pPr>
    </w:p>
    <w:p w14:paraId="2511FD84" w14:textId="2C17B4E0" w:rsidR="004918D1" w:rsidRDefault="004918D1" w:rsidP="000B1CBE">
      <w:pPr>
        <w:jc w:val="both"/>
        <w:rPr>
          <w:rFonts w:cstheme="minorHAnsi"/>
        </w:rPr>
      </w:pPr>
    </w:p>
    <w:p w14:paraId="2482ACE6" w14:textId="02163B85" w:rsidR="004918D1" w:rsidRDefault="004918D1" w:rsidP="000B1CBE">
      <w:pPr>
        <w:jc w:val="both"/>
        <w:rPr>
          <w:rFonts w:cstheme="minorHAnsi"/>
        </w:rPr>
      </w:pPr>
    </w:p>
    <w:p w14:paraId="29F601A9" w14:textId="105C759B" w:rsidR="004918D1" w:rsidRDefault="004918D1" w:rsidP="000B1CBE">
      <w:pPr>
        <w:jc w:val="both"/>
        <w:rPr>
          <w:rFonts w:cstheme="minorHAnsi"/>
        </w:rPr>
      </w:pPr>
    </w:p>
    <w:p w14:paraId="46188749" w14:textId="5DA26AB7" w:rsidR="004918D1" w:rsidRDefault="004918D1" w:rsidP="000B1CBE">
      <w:pPr>
        <w:jc w:val="both"/>
        <w:rPr>
          <w:rFonts w:cstheme="minorHAnsi"/>
        </w:rPr>
      </w:pPr>
    </w:p>
    <w:p w14:paraId="3AE4DA4E" w14:textId="2AC99360" w:rsidR="004918D1" w:rsidRDefault="004918D1" w:rsidP="000B1CBE">
      <w:pPr>
        <w:jc w:val="both"/>
        <w:rPr>
          <w:rFonts w:cstheme="minorHAnsi"/>
        </w:rPr>
      </w:pPr>
    </w:p>
    <w:p w14:paraId="12279F85" w14:textId="3A4B9874" w:rsidR="004918D1" w:rsidRDefault="004918D1" w:rsidP="000B1CBE">
      <w:pPr>
        <w:jc w:val="both"/>
        <w:rPr>
          <w:rFonts w:cstheme="minorHAnsi"/>
        </w:rPr>
      </w:pPr>
    </w:p>
    <w:p w14:paraId="01245D81" w14:textId="0B1684B4" w:rsidR="004918D1" w:rsidRDefault="004918D1" w:rsidP="000B1CBE">
      <w:pPr>
        <w:jc w:val="both"/>
        <w:rPr>
          <w:rFonts w:cstheme="minorHAnsi"/>
        </w:rPr>
      </w:pPr>
    </w:p>
    <w:p w14:paraId="79EDAA01" w14:textId="72BDAE4C" w:rsidR="004918D1" w:rsidRDefault="004918D1" w:rsidP="000B1CBE">
      <w:pPr>
        <w:jc w:val="both"/>
        <w:rPr>
          <w:rFonts w:cstheme="minorHAnsi"/>
        </w:rPr>
      </w:pPr>
    </w:p>
    <w:p w14:paraId="71D47CA9" w14:textId="77777777" w:rsidR="004918D1" w:rsidRDefault="004918D1" w:rsidP="000B1CBE">
      <w:pPr>
        <w:jc w:val="both"/>
        <w:rPr>
          <w:rFonts w:cstheme="minorHAnsi"/>
        </w:rPr>
      </w:pPr>
    </w:p>
    <w:p w14:paraId="18B8FE5B" w14:textId="0C257C4F" w:rsidR="00953546" w:rsidRDefault="00953546" w:rsidP="000B1CBE">
      <w:pPr>
        <w:jc w:val="both"/>
        <w:rPr>
          <w:rFonts w:cstheme="minorHAnsi"/>
        </w:rPr>
      </w:pPr>
    </w:p>
    <w:p w14:paraId="151EA709" w14:textId="187A9A84" w:rsidR="00953546" w:rsidRDefault="00953546" w:rsidP="000B1CBE">
      <w:pPr>
        <w:jc w:val="both"/>
        <w:rPr>
          <w:rFonts w:cstheme="minorHAnsi"/>
        </w:rPr>
      </w:pPr>
    </w:p>
    <w:p w14:paraId="328688A1" w14:textId="25C725FE" w:rsidR="00953546" w:rsidRDefault="00953546" w:rsidP="000B1CBE">
      <w:pPr>
        <w:jc w:val="both"/>
        <w:rPr>
          <w:rFonts w:cstheme="minorHAnsi"/>
        </w:rPr>
      </w:pPr>
    </w:p>
    <w:p w14:paraId="6409357F" w14:textId="42D63B65" w:rsidR="00F52038" w:rsidRDefault="00F52038" w:rsidP="000B1CBE">
      <w:pPr>
        <w:jc w:val="both"/>
        <w:rPr>
          <w:rFonts w:cstheme="minorHAnsi"/>
        </w:rPr>
      </w:pPr>
    </w:p>
    <w:p w14:paraId="2FB16131" w14:textId="2917EFC3" w:rsidR="00F52038" w:rsidRDefault="00F52038" w:rsidP="000B1CBE">
      <w:pPr>
        <w:jc w:val="both"/>
        <w:rPr>
          <w:rFonts w:cstheme="minorHAnsi"/>
        </w:rPr>
      </w:pPr>
    </w:p>
    <w:p w14:paraId="1655C803" w14:textId="70E174D3" w:rsidR="00272B2F" w:rsidRDefault="00272B2F" w:rsidP="000B1CBE">
      <w:pPr>
        <w:jc w:val="both"/>
        <w:rPr>
          <w:rFonts w:cstheme="minorHAnsi"/>
        </w:rPr>
      </w:pPr>
    </w:p>
    <w:p w14:paraId="144BBFC9" w14:textId="07AAE9CA" w:rsidR="00272B2F" w:rsidRDefault="00272B2F" w:rsidP="000B1CBE">
      <w:pPr>
        <w:jc w:val="both"/>
        <w:rPr>
          <w:rFonts w:cstheme="minorHAnsi"/>
        </w:rPr>
      </w:pPr>
    </w:p>
    <w:p w14:paraId="06CC4C4D" w14:textId="3E43BFB6" w:rsidR="00D96877" w:rsidRDefault="00D96877" w:rsidP="000B1CBE">
      <w:pPr>
        <w:jc w:val="both"/>
        <w:rPr>
          <w:rFonts w:cstheme="minorHAnsi"/>
        </w:rPr>
      </w:pPr>
    </w:p>
    <w:p w14:paraId="481E850E" w14:textId="77777777" w:rsidR="00343773" w:rsidRDefault="00343773" w:rsidP="000B1CBE">
      <w:pPr>
        <w:jc w:val="both"/>
        <w:rPr>
          <w:rFonts w:cstheme="minorHAnsi"/>
        </w:rPr>
      </w:pPr>
    </w:p>
    <w:p w14:paraId="23A23A6F" w14:textId="7D4E1B62" w:rsidR="003C44D0" w:rsidRPr="00D37ACF" w:rsidRDefault="001875B2" w:rsidP="00763A69">
      <w:pPr>
        <w:pStyle w:val="Style1"/>
        <w:ind w:hanging="720"/>
        <w:rPr>
          <w:sz w:val="32"/>
        </w:rPr>
      </w:pPr>
      <w:bookmarkStart w:id="61" w:name="_Toc70681819"/>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21A866C1" w14:textId="77777777" w:rsidR="003C44D0" w:rsidRPr="00D37ACF" w:rsidRDefault="003C44D0" w:rsidP="00AB2FDA">
      <w:pPr>
        <w:pStyle w:val="Azrastil"/>
        <w:rPr>
          <w:rFonts w:cs="Times New Roman"/>
          <w:szCs w:val="20"/>
        </w:rPr>
      </w:pPr>
      <w:r w:rsidRPr="00D37ACF">
        <w:rPr>
          <w:rFonts w:cs="Times New Roman"/>
          <w:b/>
          <w:bCs/>
          <w:szCs w:val="20"/>
        </w:rPr>
        <w:t xml:space="preserve"> </w:t>
      </w:r>
    </w:p>
    <w:p w14:paraId="7FD97A3E" w14:textId="61280D4A" w:rsidR="003C44D0" w:rsidRPr="0091048D"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91048D">
        <w:rPr>
          <w:b/>
          <w:sz w:val="24"/>
          <w:szCs w:val="24"/>
        </w:rPr>
        <w:t xml:space="preserve"> </w:t>
      </w:r>
      <w:r w:rsidR="00272B2F" w:rsidRPr="00272B2F">
        <w:rPr>
          <w:b/>
          <w:sz w:val="20"/>
          <w:szCs w:val="20"/>
        </w:rPr>
        <w:t>Elektronički uređaji, ev. Broj 77</w:t>
      </w:r>
      <w:r w:rsidR="00343773">
        <w:rPr>
          <w:b/>
          <w:sz w:val="20"/>
          <w:szCs w:val="20"/>
        </w:rPr>
        <w:t>A</w:t>
      </w:r>
      <w:r w:rsidR="00272B2F" w:rsidRPr="00272B2F">
        <w:rPr>
          <w:b/>
          <w:sz w:val="20"/>
          <w:szCs w:val="20"/>
        </w:rPr>
        <w:t>/2021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4D7D0D"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83A3B15" w14:textId="5B4133FD" w:rsidR="00F52038" w:rsidRDefault="00F52038" w:rsidP="00AB2FDA">
      <w:pPr>
        <w:pStyle w:val="Azrastil"/>
        <w:rPr>
          <w:i/>
          <w:szCs w:val="24"/>
          <w:lang w:val="en-US"/>
        </w:rPr>
      </w:pPr>
    </w:p>
    <w:p w14:paraId="79D261A3" w14:textId="32511327" w:rsidR="00F52038" w:rsidRDefault="00F52038" w:rsidP="00AB2FDA">
      <w:pPr>
        <w:pStyle w:val="Azrastil"/>
        <w:rPr>
          <w:i/>
          <w:szCs w:val="24"/>
          <w:lang w:val="en-US"/>
        </w:rPr>
      </w:pPr>
    </w:p>
    <w:p w14:paraId="77F83B20" w14:textId="2EEB9D50" w:rsidR="00F52038" w:rsidRDefault="00F52038" w:rsidP="00AB2FDA">
      <w:pPr>
        <w:pStyle w:val="Azrastil"/>
        <w:rPr>
          <w:i/>
          <w:szCs w:val="24"/>
          <w:lang w:val="en-US"/>
        </w:rPr>
      </w:pPr>
    </w:p>
    <w:p w14:paraId="0D349E20" w14:textId="2444452F" w:rsidR="001F6CC4" w:rsidRPr="00D37ACF" w:rsidRDefault="00543D83" w:rsidP="00763A69">
      <w:pPr>
        <w:pStyle w:val="Style1"/>
        <w:ind w:hanging="720"/>
        <w:rPr>
          <w:sz w:val="32"/>
        </w:rPr>
      </w:pPr>
      <w:bookmarkStart w:id="62" w:name="_Toc70681821"/>
      <w:r>
        <w:rPr>
          <w:sz w:val="32"/>
        </w:rPr>
        <w:lastRenderedPageBreak/>
        <w:t>Prilog 2</w:t>
      </w:r>
      <w:r w:rsidR="006F1A64" w:rsidRPr="00D37ACF">
        <w:rPr>
          <w:sz w:val="32"/>
        </w:rPr>
        <w:t xml:space="preserve"> – </w:t>
      </w:r>
      <w:r w:rsidR="00420823">
        <w:rPr>
          <w:sz w:val="32"/>
        </w:rPr>
        <w:t>PRIMOPREDAJNI ZAPISNIK</w:t>
      </w:r>
      <w:bookmarkEnd w:id="62"/>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991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98"/>
        <w:gridCol w:w="1417"/>
        <w:gridCol w:w="2268"/>
        <w:gridCol w:w="1237"/>
        <w:gridCol w:w="4291"/>
      </w:tblGrid>
      <w:tr w:rsidR="00E6421F" w:rsidRPr="00EF0F7C" w14:paraId="210F9AE8" w14:textId="77777777" w:rsidTr="00EB608A">
        <w:trPr>
          <w:trHeight w:val="312"/>
          <w:jc w:val="center"/>
        </w:trPr>
        <w:tc>
          <w:tcPr>
            <w:tcW w:w="698" w:type="dxa"/>
            <w:shd w:val="clear" w:color="auto" w:fill="F2F2F2" w:themeFill="background1" w:themeFillShade="F2"/>
          </w:tcPr>
          <w:p w14:paraId="3D18C30F" w14:textId="30285737" w:rsidR="00E6421F" w:rsidRPr="00EF0F7C" w:rsidRDefault="00EB608A" w:rsidP="00C94A6E">
            <w:pPr>
              <w:pStyle w:val="ListParagraph"/>
              <w:ind w:left="0"/>
              <w:jc w:val="center"/>
              <w:rPr>
                <w:rFonts w:cs="Calibri"/>
                <w:b/>
              </w:rPr>
            </w:pPr>
            <w:r>
              <w:rPr>
                <w:rFonts w:cs="Calibri"/>
                <w:b/>
              </w:rPr>
              <w:t>Red</w:t>
            </w:r>
            <w:r w:rsidR="00E6421F" w:rsidRPr="00EF0F7C">
              <w:rPr>
                <w:rFonts w:cs="Calibri"/>
                <w:b/>
              </w:rPr>
              <w:t>.</w:t>
            </w:r>
            <w:r>
              <w:rPr>
                <w:rFonts w:cs="Calibri"/>
                <w:b/>
              </w:rPr>
              <w:t xml:space="preserve"> br.</w:t>
            </w:r>
          </w:p>
        </w:tc>
        <w:tc>
          <w:tcPr>
            <w:tcW w:w="1417" w:type="dxa"/>
            <w:shd w:val="clear" w:color="auto" w:fill="F2F2F2" w:themeFill="background1" w:themeFillShade="F2"/>
          </w:tcPr>
          <w:p w14:paraId="79FFEBCA" w14:textId="68009624" w:rsidR="00E6421F" w:rsidRPr="00EF0F7C" w:rsidRDefault="00EB608A" w:rsidP="00EB608A">
            <w:pPr>
              <w:pStyle w:val="ListParagraph"/>
              <w:ind w:left="0"/>
              <w:jc w:val="center"/>
              <w:rPr>
                <w:rFonts w:cs="Calibri"/>
                <w:b/>
              </w:rPr>
            </w:pPr>
            <w:r>
              <w:rPr>
                <w:rFonts w:cs="Calibri"/>
                <w:b/>
              </w:rPr>
              <w:t>S</w:t>
            </w:r>
            <w:r w:rsidR="00E6421F" w:rsidRPr="00EF0F7C">
              <w:rPr>
                <w:rFonts w:cs="Calibri"/>
                <w:b/>
              </w:rPr>
              <w:t>er</w:t>
            </w:r>
            <w:r>
              <w:rPr>
                <w:rFonts w:cs="Calibri"/>
                <w:b/>
              </w:rPr>
              <w:t>ijski</w:t>
            </w:r>
            <w:r w:rsidR="00E6421F" w:rsidRPr="00EF0F7C">
              <w:rPr>
                <w:rFonts w:cs="Calibri"/>
                <w:b/>
              </w:rPr>
              <w:t xml:space="preserve"> br. ili kat</w:t>
            </w:r>
            <w:r>
              <w:rPr>
                <w:rFonts w:cs="Calibri"/>
                <w:b/>
              </w:rPr>
              <w:t>aloški</w:t>
            </w:r>
            <w:r w:rsidR="00E6421F" w:rsidRPr="00EF0F7C">
              <w:rPr>
                <w:rFonts w:cs="Calibri"/>
                <w:b/>
              </w:rPr>
              <w:t xml:space="preserve"> br.</w:t>
            </w:r>
          </w:p>
        </w:tc>
        <w:tc>
          <w:tcPr>
            <w:tcW w:w="2268"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291"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EB608A">
        <w:trPr>
          <w:trHeight w:val="715"/>
          <w:jc w:val="center"/>
        </w:trPr>
        <w:tc>
          <w:tcPr>
            <w:tcW w:w="698" w:type="dxa"/>
            <w:shd w:val="clear" w:color="auto" w:fill="auto"/>
          </w:tcPr>
          <w:p w14:paraId="6EB67358" w14:textId="77777777" w:rsidR="00E6421F" w:rsidRPr="006B7F36" w:rsidRDefault="00E6421F" w:rsidP="00C94A6E">
            <w:pPr>
              <w:pStyle w:val="ListParagraph"/>
              <w:ind w:left="0"/>
              <w:rPr>
                <w:rFonts w:cs="Calibri"/>
              </w:rPr>
            </w:pPr>
          </w:p>
        </w:tc>
        <w:tc>
          <w:tcPr>
            <w:tcW w:w="1417" w:type="dxa"/>
            <w:shd w:val="clear" w:color="auto" w:fill="auto"/>
          </w:tcPr>
          <w:p w14:paraId="6873F898" w14:textId="77777777" w:rsidR="00E6421F" w:rsidRPr="006B7F36" w:rsidRDefault="00E6421F" w:rsidP="00C94A6E">
            <w:pPr>
              <w:pStyle w:val="ListParagraph"/>
              <w:ind w:left="0"/>
              <w:rPr>
                <w:rFonts w:cs="Calibri"/>
              </w:rPr>
            </w:pPr>
          </w:p>
        </w:tc>
        <w:tc>
          <w:tcPr>
            <w:tcW w:w="2268"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291"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EB608A">
        <w:trPr>
          <w:trHeight w:val="715"/>
          <w:jc w:val="center"/>
        </w:trPr>
        <w:tc>
          <w:tcPr>
            <w:tcW w:w="698" w:type="dxa"/>
            <w:shd w:val="clear" w:color="auto" w:fill="auto"/>
          </w:tcPr>
          <w:p w14:paraId="52FF9E92" w14:textId="77777777" w:rsidR="00E6421F" w:rsidRPr="006B7F36" w:rsidRDefault="00E6421F" w:rsidP="00C94A6E">
            <w:pPr>
              <w:pStyle w:val="ListParagraph"/>
              <w:ind w:left="0"/>
              <w:rPr>
                <w:rFonts w:cs="Calibri"/>
              </w:rPr>
            </w:pPr>
          </w:p>
        </w:tc>
        <w:tc>
          <w:tcPr>
            <w:tcW w:w="1417" w:type="dxa"/>
            <w:shd w:val="clear" w:color="auto" w:fill="auto"/>
          </w:tcPr>
          <w:p w14:paraId="33731E2F" w14:textId="77777777" w:rsidR="00E6421F" w:rsidRPr="006B7F36" w:rsidRDefault="00E6421F" w:rsidP="00C94A6E">
            <w:pPr>
              <w:pStyle w:val="ListParagraph"/>
              <w:ind w:left="0"/>
              <w:rPr>
                <w:rFonts w:cs="Calibri"/>
              </w:rPr>
            </w:pPr>
          </w:p>
        </w:tc>
        <w:tc>
          <w:tcPr>
            <w:tcW w:w="2268"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291"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EB608A">
        <w:trPr>
          <w:trHeight w:val="715"/>
          <w:jc w:val="center"/>
        </w:trPr>
        <w:tc>
          <w:tcPr>
            <w:tcW w:w="698" w:type="dxa"/>
            <w:shd w:val="clear" w:color="auto" w:fill="auto"/>
          </w:tcPr>
          <w:p w14:paraId="56A338BF" w14:textId="77777777" w:rsidR="00E6421F" w:rsidRPr="006B7F36" w:rsidRDefault="00E6421F" w:rsidP="00C94A6E">
            <w:pPr>
              <w:pStyle w:val="ListParagraph"/>
              <w:ind w:left="0"/>
              <w:rPr>
                <w:rFonts w:cs="Calibri"/>
              </w:rPr>
            </w:pPr>
          </w:p>
        </w:tc>
        <w:tc>
          <w:tcPr>
            <w:tcW w:w="1417" w:type="dxa"/>
            <w:shd w:val="clear" w:color="auto" w:fill="auto"/>
          </w:tcPr>
          <w:p w14:paraId="4EC4E887" w14:textId="77777777" w:rsidR="00E6421F" w:rsidRPr="006B7F36" w:rsidRDefault="00E6421F" w:rsidP="00C94A6E">
            <w:pPr>
              <w:pStyle w:val="ListParagraph"/>
              <w:ind w:left="0"/>
              <w:rPr>
                <w:rFonts w:cs="Calibri"/>
              </w:rPr>
            </w:pPr>
          </w:p>
        </w:tc>
        <w:tc>
          <w:tcPr>
            <w:tcW w:w="2268"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291"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EB608A">
        <w:trPr>
          <w:trHeight w:val="715"/>
          <w:jc w:val="center"/>
        </w:trPr>
        <w:tc>
          <w:tcPr>
            <w:tcW w:w="698" w:type="dxa"/>
            <w:shd w:val="clear" w:color="auto" w:fill="auto"/>
          </w:tcPr>
          <w:p w14:paraId="36DF879B" w14:textId="77777777" w:rsidR="00E6421F" w:rsidRPr="006B7F36" w:rsidRDefault="00E6421F" w:rsidP="00C94A6E">
            <w:pPr>
              <w:pStyle w:val="ListParagraph"/>
              <w:ind w:left="0"/>
              <w:rPr>
                <w:rFonts w:cs="Calibri"/>
              </w:rPr>
            </w:pPr>
          </w:p>
        </w:tc>
        <w:tc>
          <w:tcPr>
            <w:tcW w:w="1417" w:type="dxa"/>
            <w:shd w:val="clear" w:color="auto" w:fill="auto"/>
          </w:tcPr>
          <w:p w14:paraId="386206F2" w14:textId="77777777" w:rsidR="00E6421F" w:rsidRPr="006B7F36" w:rsidRDefault="00E6421F" w:rsidP="00C94A6E">
            <w:pPr>
              <w:pStyle w:val="ListParagraph"/>
              <w:ind w:left="0"/>
              <w:rPr>
                <w:rFonts w:cs="Calibri"/>
              </w:rPr>
            </w:pPr>
          </w:p>
        </w:tc>
        <w:tc>
          <w:tcPr>
            <w:tcW w:w="2268"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291"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EB608A">
        <w:trPr>
          <w:trHeight w:val="715"/>
          <w:jc w:val="center"/>
        </w:trPr>
        <w:tc>
          <w:tcPr>
            <w:tcW w:w="698" w:type="dxa"/>
            <w:shd w:val="clear" w:color="auto" w:fill="auto"/>
          </w:tcPr>
          <w:p w14:paraId="17E04868" w14:textId="77777777" w:rsidR="00E6421F" w:rsidRPr="006B7F36" w:rsidRDefault="00E6421F" w:rsidP="00C94A6E">
            <w:pPr>
              <w:pStyle w:val="ListParagraph"/>
              <w:ind w:left="0"/>
              <w:rPr>
                <w:rFonts w:cs="Calibri"/>
              </w:rPr>
            </w:pPr>
          </w:p>
        </w:tc>
        <w:tc>
          <w:tcPr>
            <w:tcW w:w="1417" w:type="dxa"/>
            <w:shd w:val="clear" w:color="auto" w:fill="auto"/>
          </w:tcPr>
          <w:p w14:paraId="12468112" w14:textId="77777777" w:rsidR="00E6421F" w:rsidRPr="006B7F36" w:rsidRDefault="00E6421F" w:rsidP="00C94A6E">
            <w:pPr>
              <w:pStyle w:val="ListParagraph"/>
              <w:ind w:left="0"/>
              <w:rPr>
                <w:rFonts w:cs="Calibri"/>
              </w:rPr>
            </w:pPr>
          </w:p>
        </w:tc>
        <w:tc>
          <w:tcPr>
            <w:tcW w:w="2268"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291"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Klinika za infektivne bolesti „Dr. Fran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7A03CA" w:rsidRDefault="007A03CA" w:rsidP="003C4578">
      <w:pPr>
        <w:spacing w:after="0" w:line="240" w:lineRule="auto"/>
      </w:pPr>
      <w:r>
        <w:separator/>
      </w:r>
    </w:p>
  </w:endnote>
  <w:endnote w:type="continuationSeparator" w:id="0">
    <w:p w14:paraId="6F9FD994" w14:textId="77777777" w:rsidR="007A03CA" w:rsidRDefault="007A03CA"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70B6B4D3" w:rsidR="007A03CA" w:rsidRDefault="007A03CA">
        <w:pPr>
          <w:pStyle w:val="Footer"/>
          <w:jc w:val="center"/>
        </w:pPr>
        <w:r>
          <w:fldChar w:fldCharType="begin"/>
        </w:r>
        <w:r>
          <w:instrText xml:space="preserve"> PAGE   \* MERGEFORMAT </w:instrText>
        </w:r>
        <w:r>
          <w:fldChar w:fldCharType="separate"/>
        </w:r>
        <w:r w:rsidR="004D7D0D">
          <w:rPr>
            <w:noProof/>
          </w:rPr>
          <w:t>9</w:t>
        </w:r>
        <w:r>
          <w:rPr>
            <w:noProof/>
          </w:rPr>
          <w:fldChar w:fldCharType="end"/>
        </w:r>
      </w:p>
    </w:sdtContent>
  </w:sdt>
  <w:p w14:paraId="4BD0C80E" w14:textId="77777777" w:rsidR="007A03CA" w:rsidRDefault="007A03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7A03CA" w:rsidRDefault="007A03CA" w:rsidP="003C4578">
      <w:pPr>
        <w:spacing w:after="0" w:line="240" w:lineRule="auto"/>
      </w:pPr>
      <w:r>
        <w:separator/>
      </w:r>
    </w:p>
  </w:footnote>
  <w:footnote w:type="continuationSeparator" w:id="0">
    <w:p w14:paraId="7409906B" w14:textId="77777777" w:rsidR="007A03CA" w:rsidRDefault="007A03CA"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3AD1334D"/>
    <w:multiLevelType w:val="hybridMultilevel"/>
    <w:tmpl w:val="F8A2E0C2"/>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4"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5"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6" w15:restartNumberingAfterBreak="0">
    <w:nsid w:val="785E0E26"/>
    <w:multiLevelType w:val="hybridMultilevel"/>
    <w:tmpl w:val="D9F422FC"/>
    <w:lvl w:ilvl="0" w:tplc="D1ECD47A">
      <w:start w:val="1"/>
      <w:numFmt w:val="bullet"/>
      <w:lvlText w:val="-"/>
      <w:lvlJc w:val="left"/>
      <w:pPr>
        <w:ind w:left="720" w:hanging="360"/>
      </w:pPr>
      <w:rPr>
        <w:rFonts w:ascii="Calibri" w:eastAsiaTheme="minorHAnsi" w:hAnsi="Calibri" w:cs="Calibri"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7"/>
  </w:num>
  <w:num w:numId="2">
    <w:abstractNumId w:val="7"/>
  </w:num>
  <w:num w:numId="3">
    <w:abstractNumId w:val="12"/>
  </w:num>
  <w:num w:numId="4">
    <w:abstractNumId w:val="9"/>
  </w:num>
  <w:num w:numId="5">
    <w:abstractNumId w:val="1"/>
  </w:num>
  <w:num w:numId="6">
    <w:abstractNumId w:val="19"/>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8"/>
  </w:num>
  <w:num w:numId="15">
    <w:abstractNumId w:val="28"/>
  </w:num>
  <w:num w:numId="16">
    <w:abstractNumId w:val="24"/>
  </w:num>
  <w:num w:numId="17">
    <w:abstractNumId w:val="23"/>
  </w:num>
  <w:num w:numId="18">
    <w:abstractNumId w:val="8"/>
  </w:num>
  <w:num w:numId="19">
    <w:abstractNumId w:val="21"/>
  </w:num>
  <w:num w:numId="20">
    <w:abstractNumId w:val="0"/>
  </w:num>
  <w:num w:numId="21">
    <w:abstractNumId w:val="11"/>
  </w:num>
  <w:num w:numId="22">
    <w:abstractNumId w:val="13"/>
  </w:num>
  <w:num w:numId="23">
    <w:abstractNumId w:val="20"/>
  </w:num>
  <w:num w:numId="24">
    <w:abstractNumId w:val="5"/>
  </w:num>
  <w:num w:numId="25">
    <w:abstractNumId w:val="14"/>
  </w:num>
  <w:num w:numId="26">
    <w:abstractNumId w:val="22"/>
  </w:num>
  <w:num w:numId="27">
    <w:abstractNumId w:val="15"/>
  </w:num>
  <w:num w:numId="2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6"/>
  </w:num>
  <w:num w:numId="32">
    <w:abstractNumId w:val="16"/>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D498D"/>
    <w:rsid w:val="000E1629"/>
    <w:rsid w:val="000E74E4"/>
    <w:rsid w:val="000F34CD"/>
    <w:rsid w:val="00112227"/>
    <w:rsid w:val="001156FA"/>
    <w:rsid w:val="00117116"/>
    <w:rsid w:val="0012361A"/>
    <w:rsid w:val="0012598E"/>
    <w:rsid w:val="00132869"/>
    <w:rsid w:val="001349BB"/>
    <w:rsid w:val="00140C28"/>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5FA1"/>
    <w:rsid w:val="001F6CC4"/>
    <w:rsid w:val="002033B7"/>
    <w:rsid w:val="00213A4D"/>
    <w:rsid w:val="00214BF5"/>
    <w:rsid w:val="00242237"/>
    <w:rsid w:val="002537D1"/>
    <w:rsid w:val="00272A3F"/>
    <w:rsid w:val="00272B2F"/>
    <w:rsid w:val="00275385"/>
    <w:rsid w:val="00276D85"/>
    <w:rsid w:val="00283F03"/>
    <w:rsid w:val="002844FD"/>
    <w:rsid w:val="002909ED"/>
    <w:rsid w:val="00291996"/>
    <w:rsid w:val="002920FD"/>
    <w:rsid w:val="002C02D9"/>
    <w:rsid w:val="002C7ADF"/>
    <w:rsid w:val="002E7023"/>
    <w:rsid w:val="002F20F3"/>
    <w:rsid w:val="002F4DE2"/>
    <w:rsid w:val="00305510"/>
    <w:rsid w:val="003176F7"/>
    <w:rsid w:val="00326DE7"/>
    <w:rsid w:val="00342681"/>
    <w:rsid w:val="00343773"/>
    <w:rsid w:val="0036138C"/>
    <w:rsid w:val="003662A5"/>
    <w:rsid w:val="00373857"/>
    <w:rsid w:val="003815DC"/>
    <w:rsid w:val="00387E2F"/>
    <w:rsid w:val="003977DE"/>
    <w:rsid w:val="003A1195"/>
    <w:rsid w:val="003B771F"/>
    <w:rsid w:val="003C44D0"/>
    <w:rsid w:val="003C4578"/>
    <w:rsid w:val="003C6DBC"/>
    <w:rsid w:val="0041161F"/>
    <w:rsid w:val="004129BA"/>
    <w:rsid w:val="004159C0"/>
    <w:rsid w:val="00420823"/>
    <w:rsid w:val="004604EE"/>
    <w:rsid w:val="0047052B"/>
    <w:rsid w:val="00476387"/>
    <w:rsid w:val="004906DD"/>
    <w:rsid w:val="004918D1"/>
    <w:rsid w:val="00493DAB"/>
    <w:rsid w:val="004A7F75"/>
    <w:rsid w:val="004B590B"/>
    <w:rsid w:val="004B69AD"/>
    <w:rsid w:val="004C020A"/>
    <w:rsid w:val="004C2750"/>
    <w:rsid w:val="004C7286"/>
    <w:rsid w:val="004D2CAC"/>
    <w:rsid w:val="004D7D0D"/>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25F6"/>
    <w:rsid w:val="00642BDA"/>
    <w:rsid w:val="00643C02"/>
    <w:rsid w:val="00646031"/>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86383"/>
    <w:rsid w:val="007912D0"/>
    <w:rsid w:val="007913A0"/>
    <w:rsid w:val="00796D83"/>
    <w:rsid w:val="007A03CA"/>
    <w:rsid w:val="007C4820"/>
    <w:rsid w:val="007D1B8A"/>
    <w:rsid w:val="007D2525"/>
    <w:rsid w:val="007D534C"/>
    <w:rsid w:val="008147FB"/>
    <w:rsid w:val="00824825"/>
    <w:rsid w:val="00824CCB"/>
    <w:rsid w:val="008366A0"/>
    <w:rsid w:val="00842C82"/>
    <w:rsid w:val="0084481D"/>
    <w:rsid w:val="00852A9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294A"/>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B05D0"/>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3091"/>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B608A"/>
    <w:rsid w:val="00EC1190"/>
    <w:rsid w:val="00ED492F"/>
    <w:rsid w:val="00EF694E"/>
    <w:rsid w:val="00F170AC"/>
    <w:rsid w:val="00F42581"/>
    <w:rsid w:val="00F52038"/>
    <w:rsid w:val="00F551E5"/>
    <w:rsid w:val="00F63C14"/>
    <w:rsid w:val="00F775ED"/>
    <w:rsid w:val="00F9520A"/>
    <w:rsid w:val="00F97678"/>
    <w:rsid w:val="00FA2534"/>
    <w:rsid w:val="00FA4421"/>
    <w:rsid w:val="00FB1740"/>
    <w:rsid w:val="00FB6B5C"/>
    <w:rsid w:val="00FB7D7D"/>
    <w:rsid w:val="00FC1514"/>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34"/>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99"/>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vijetlipopis-Isticanje11">
    <w:name w:val="Svijetli popis - Isticanje 11"/>
    <w:basedOn w:val="TableNormal"/>
    <w:uiPriority w:val="61"/>
    <w:rsid w:val="00646031"/>
    <w:pPr>
      <w:spacing w:after="0" w:line="240" w:lineRule="auto"/>
    </w:p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CF1594-AED0-4B76-B83B-5E9ADB499A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1147</TotalTime>
  <Pages>12</Pages>
  <Words>3570</Words>
  <Characters>20349</Characters>
  <Application>Microsoft Office Word</Application>
  <DocSecurity>0</DocSecurity>
  <Lines>169</Lines>
  <Paragraphs>47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23872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234</cp:revision>
  <cp:lastPrinted>2020-06-04T06:10:00Z</cp:lastPrinted>
  <dcterms:created xsi:type="dcterms:W3CDTF">2020-02-07T08:43:00Z</dcterms:created>
  <dcterms:modified xsi:type="dcterms:W3CDTF">2021-12-15T08:27:00Z</dcterms:modified>
</cp:coreProperties>
</file>