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61DC2" w:rsidRDefault="00161DC2"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61DC2" w:rsidRDefault="00161DC2"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61DC2" w:rsidRDefault="00161DC2"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61DC2" w:rsidRDefault="00161DC2"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26B3F7ED"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BA3E37">
        <w:rPr>
          <w:rFonts w:cs="Tahoma"/>
          <w:sz w:val="32"/>
        </w:rPr>
        <w:t>e: Metalni garderobni ormari</w:t>
      </w:r>
    </w:p>
    <w:p w14:paraId="6D290A34" w14:textId="4FD8ECC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BA3E37">
        <w:rPr>
          <w:rFonts w:cs="Tahoma"/>
          <w:sz w:val="32"/>
        </w:rPr>
        <w:t>5</w:t>
      </w:r>
      <w:r w:rsidR="0091048D">
        <w:rPr>
          <w:rFonts w:cs="Tahoma"/>
          <w:sz w:val="32"/>
        </w:rPr>
        <w:t>6</w:t>
      </w:r>
      <w:r w:rsidR="001E3AF7">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0C75B15F" w:rsidR="004C7286" w:rsidRPr="00AD47FC" w:rsidRDefault="0023212E" w:rsidP="00AB2FDA">
      <w:pPr>
        <w:pStyle w:val="Azrastil"/>
        <w:rPr>
          <w:rFonts w:cs="Tahoma"/>
          <w:strike/>
          <w:sz w:val="32"/>
        </w:rPr>
      </w:pPr>
      <w:r w:rsidRPr="00AD47FC">
        <w:rPr>
          <w:rFonts w:cs="Tahoma"/>
          <w:strike/>
          <w:sz w:val="32"/>
          <w:highlight w:val="yellow"/>
        </w:rPr>
        <w:t>Prva izmjena Dokumentacije – Rok za dostavu ponude</w:t>
      </w:r>
    </w:p>
    <w:p w14:paraId="4AC803F4" w14:textId="71A94EA7" w:rsidR="001B144C" w:rsidRPr="00D37ACF" w:rsidRDefault="001B144C" w:rsidP="001B144C">
      <w:pPr>
        <w:pStyle w:val="Azrastil"/>
        <w:rPr>
          <w:rFonts w:cs="Tahoma"/>
          <w:sz w:val="32"/>
        </w:rPr>
      </w:pPr>
      <w:r w:rsidRPr="001B144C">
        <w:rPr>
          <w:rFonts w:cs="Tahoma"/>
          <w:sz w:val="32"/>
          <w:highlight w:val="green"/>
        </w:rPr>
        <w:t xml:space="preserve">Druga izmjena Dokumentacije – Rok za dostavu </w:t>
      </w:r>
      <w:r w:rsidRPr="00AD47FC">
        <w:rPr>
          <w:rFonts w:cs="Tahoma"/>
          <w:sz w:val="32"/>
          <w:highlight w:val="green"/>
        </w:rPr>
        <w:t>ponude</w:t>
      </w:r>
      <w:r w:rsidR="00AD47FC" w:rsidRPr="00AD47FC">
        <w:rPr>
          <w:rFonts w:cs="Tahoma"/>
          <w:sz w:val="32"/>
          <w:highlight w:val="green"/>
        </w:rPr>
        <w:t>, rok isporuke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8C73C14" w:rsidR="004C7286" w:rsidRPr="00D37ACF" w:rsidRDefault="004C7286" w:rsidP="00AB2FDA">
      <w:pPr>
        <w:pStyle w:val="Azrastil"/>
        <w:rPr>
          <w:rFonts w:cs="Tahoma"/>
          <w:sz w:val="32"/>
        </w:rPr>
      </w:pPr>
      <w:r w:rsidRPr="00D37ACF">
        <w:rPr>
          <w:rFonts w:cs="Tahoma"/>
          <w:sz w:val="32"/>
        </w:rPr>
        <w:t xml:space="preserve">U.br. </w:t>
      </w:r>
      <w:r w:rsidR="001E3AF7">
        <w:rPr>
          <w:rFonts w:cs="Tahoma"/>
          <w:sz w:val="32"/>
        </w:rPr>
        <w:t>01-1856</w:t>
      </w:r>
      <w:r w:rsidR="00AD47FC">
        <w:rPr>
          <w:rFonts w:cs="Tahoma"/>
          <w:sz w:val="32"/>
        </w:rPr>
        <w:t>-6</w:t>
      </w:r>
      <w:r w:rsidR="00775E6E">
        <w:rPr>
          <w:rFonts w:cs="Tahoma"/>
          <w:sz w:val="32"/>
        </w:rPr>
        <w:t>-2021</w:t>
      </w:r>
    </w:p>
    <w:p w14:paraId="17D96310" w14:textId="6E53CB40" w:rsidR="003C4578" w:rsidRPr="007A03CA" w:rsidRDefault="001E3AF7" w:rsidP="007A03CA">
      <w:pPr>
        <w:pStyle w:val="Azrastil"/>
        <w:rPr>
          <w:rFonts w:cs="Tahoma"/>
          <w:sz w:val="32"/>
        </w:rPr>
      </w:pPr>
      <w:r>
        <w:rPr>
          <w:rFonts w:cs="Tahoma"/>
          <w:sz w:val="32"/>
        </w:rPr>
        <w:t>Zagreb, studeni</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AD47FC">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AD47FC">
          <w:pPr>
            <w:pStyle w:val="TOC1"/>
            <w:rPr>
              <w:rFonts w:eastAsiaTheme="minorEastAsia"/>
              <w:noProof/>
              <w:lang w:eastAsia="hr-HR"/>
            </w:rPr>
          </w:pPr>
          <w:hyperlink w:anchor="_Toc77584762" w:history="1">
            <w:r w:rsidR="000E31F2" w:rsidRPr="00AD47FC">
              <w:rPr>
                <w:rStyle w:val="Hyperlink"/>
                <w:noProof/>
                <w:highlight w:val="green"/>
              </w:rPr>
              <w:t>3.</w:t>
            </w:r>
            <w:r w:rsidR="000E31F2" w:rsidRPr="00AD47FC">
              <w:rPr>
                <w:rFonts w:eastAsiaTheme="minorEastAsia"/>
                <w:noProof/>
                <w:highlight w:val="green"/>
                <w:lang w:eastAsia="hr-HR"/>
              </w:rPr>
              <w:tab/>
            </w:r>
            <w:r w:rsidR="000E31F2" w:rsidRPr="00AD47FC">
              <w:rPr>
                <w:rStyle w:val="Hyperlink"/>
                <w:noProof/>
                <w:highlight w:val="green"/>
              </w:rPr>
              <w:t>Podaci o postupku</w:t>
            </w:r>
            <w:r w:rsidR="000E31F2" w:rsidRPr="00AD47FC">
              <w:rPr>
                <w:noProof/>
                <w:webHidden/>
                <w:highlight w:val="green"/>
              </w:rPr>
              <w:tab/>
            </w:r>
            <w:r w:rsidR="000E31F2" w:rsidRPr="00AD47FC">
              <w:rPr>
                <w:noProof/>
                <w:webHidden/>
                <w:highlight w:val="green"/>
              </w:rPr>
              <w:fldChar w:fldCharType="begin"/>
            </w:r>
            <w:r w:rsidR="000E31F2" w:rsidRPr="00AD47FC">
              <w:rPr>
                <w:noProof/>
                <w:webHidden/>
                <w:highlight w:val="green"/>
              </w:rPr>
              <w:instrText xml:space="preserve"> PAGEREF _Toc77584762 \h </w:instrText>
            </w:r>
            <w:r w:rsidR="000E31F2" w:rsidRPr="00AD47FC">
              <w:rPr>
                <w:noProof/>
                <w:webHidden/>
                <w:highlight w:val="green"/>
              </w:rPr>
            </w:r>
            <w:r w:rsidR="000E31F2" w:rsidRPr="00AD47FC">
              <w:rPr>
                <w:noProof/>
                <w:webHidden/>
                <w:highlight w:val="green"/>
              </w:rPr>
              <w:fldChar w:fldCharType="separate"/>
            </w:r>
            <w:r w:rsidR="000E31F2" w:rsidRPr="00AD47FC">
              <w:rPr>
                <w:noProof/>
                <w:webHidden/>
                <w:highlight w:val="green"/>
              </w:rPr>
              <w:t>3</w:t>
            </w:r>
            <w:r w:rsidR="000E31F2" w:rsidRPr="00AD47FC">
              <w:rPr>
                <w:noProof/>
                <w:webHidden/>
                <w:highlight w:val="green"/>
              </w:rPr>
              <w:fldChar w:fldCharType="end"/>
            </w:r>
          </w:hyperlink>
        </w:p>
        <w:p w14:paraId="0E190105" w14:textId="5681E4A4" w:rsidR="000E31F2" w:rsidRDefault="00AD47FC">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AD47FC">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AD47FC">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AD47FC">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AD47FC">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AD47FC">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AD47FC">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AD47FC">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AD47FC">
          <w:pPr>
            <w:pStyle w:val="TOC1"/>
            <w:rPr>
              <w:rFonts w:eastAsiaTheme="minorEastAsia"/>
              <w:noProof/>
              <w:lang w:eastAsia="hr-HR"/>
            </w:rPr>
          </w:pPr>
          <w:hyperlink w:anchor="_Toc77584771" w:history="1">
            <w:r w:rsidR="000E31F2" w:rsidRPr="00AD47FC">
              <w:rPr>
                <w:rStyle w:val="Hyperlink"/>
                <w:noProof/>
                <w:highlight w:val="green"/>
              </w:rPr>
              <w:t>12.</w:t>
            </w:r>
            <w:r w:rsidR="000E31F2" w:rsidRPr="00AD47FC">
              <w:rPr>
                <w:rFonts w:eastAsiaTheme="minorEastAsia"/>
                <w:noProof/>
                <w:highlight w:val="green"/>
                <w:lang w:eastAsia="hr-HR"/>
              </w:rPr>
              <w:tab/>
            </w:r>
            <w:r w:rsidR="000E31F2" w:rsidRPr="00AD47FC">
              <w:rPr>
                <w:rStyle w:val="Hyperlink"/>
                <w:noProof/>
                <w:highlight w:val="green"/>
              </w:rPr>
              <w:t>Rok za dostavu ponuda</w:t>
            </w:r>
            <w:r w:rsidR="000E31F2" w:rsidRPr="00AD47FC">
              <w:rPr>
                <w:noProof/>
                <w:webHidden/>
                <w:highlight w:val="green"/>
              </w:rPr>
              <w:tab/>
            </w:r>
            <w:r w:rsidR="000E31F2" w:rsidRPr="00AD47FC">
              <w:rPr>
                <w:noProof/>
                <w:webHidden/>
                <w:highlight w:val="green"/>
              </w:rPr>
              <w:fldChar w:fldCharType="begin"/>
            </w:r>
            <w:r w:rsidR="000E31F2" w:rsidRPr="00AD47FC">
              <w:rPr>
                <w:noProof/>
                <w:webHidden/>
                <w:highlight w:val="green"/>
              </w:rPr>
              <w:instrText xml:space="preserve"> PAGEREF _Toc77584771 \h </w:instrText>
            </w:r>
            <w:r w:rsidR="000E31F2" w:rsidRPr="00AD47FC">
              <w:rPr>
                <w:noProof/>
                <w:webHidden/>
                <w:highlight w:val="green"/>
              </w:rPr>
            </w:r>
            <w:r w:rsidR="000E31F2" w:rsidRPr="00AD47FC">
              <w:rPr>
                <w:noProof/>
                <w:webHidden/>
                <w:highlight w:val="green"/>
              </w:rPr>
              <w:fldChar w:fldCharType="separate"/>
            </w:r>
            <w:r w:rsidR="000E31F2" w:rsidRPr="00AD47FC">
              <w:rPr>
                <w:noProof/>
                <w:webHidden/>
                <w:highlight w:val="green"/>
              </w:rPr>
              <w:t>8</w:t>
            </w:r>
            <w:r w:rsidR="000E31F2" w:rsidRPr="00AD47FC">
              <w:rPr>
                <w:noProof/>
                <w:webHidden/>
                <w:highlight w:val="green"/>
              </w:rPr>
              <w:fldChar w:fldCharType="end"/>
            </w:r>
          </w:hyperlink>
        </w:p>
        <w:p w14:paraId="44A1D9E8" w14:textId="2CF8FA1C" w:rsidR="000E31F2" w:rsidRDefault="00AD47FC">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AD47FC">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AD47FC">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AD47FC">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AD47FC">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AD47FC">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49D0F28B"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BA3E37">
        <w:rPr>
          <w:rFonts w:cs="Tahoma"/>
          <w:b/>
          <w:szCs w:val="20"/>
        </w:rPr>
        <w:t>ve: Metalni garderobni ormari</w:t>
      </w:r>
    </w:p>
    <w:p w14:paraId="55D808AF" w14:textId="77777777" w:rsidR="009D09B8" w:rsidRPr="00D37ACF" w:rsidRDefault="009D09B8" w:rsidP="009D09B8">
      <w:pPr>
        <w:pStyle w:val="Azrastil"/>
        <w:jc w:val="both"/>
        <w:rPr>
          <w:rFonts w:eastAsia="Times New Roman"/>
          <w:b/>
          <w:szCs w:val="20"/>
        </w:rPr>
      </w:pPr>
    </w:p>
    <w:p w14:paraId="7A0ECC88" w14:textId="1D6A5B88"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BA3E37">
        <w:rPr>
          <w:rFonts w:cs="Tahoma"/>
          <w:szCs w:val="20"/>
        </w:rPr>
        <w:t>5</w:t>
      </w:r>
      <w:r w:rsidR="0091048D">
        <w:rPr>
          <w:rFonts w:cs="Tahoma"/>
          <w:szCs w:val="20"/>
        </w:rPr>
        <w:t>6</w:t>
      </w:r>
      <w:r w:rsidR="001E3AF7">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5436DCF5"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BA3E37">
        <w:rPr>
          <w:rFonts w:eastAsia="Times New Roman"/>
          <w:szCs w:val="20"/>
        </w:rPr>
        <w:t>39143121-0 Garderobni ormari</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7813DF2F" w14:textId="3B4F1A6A" w:rsidR="0019296A" w:rsidRPr="00AD47FC" w:rsidRDefault="00CD740A" w:rsidP="001C30BC">
      <w:pPr>
        <w:pStyle w:val="Azrastil"/>
        <w:numPr>
          <w:ilvl w:val="0"/>
          <w:numId w:val="1"/>
        </w:numPr>
        <w:jc w:val="both"/>
        <w:rPr>
          <w:rFonts w:cs="Tahoma"/>
          <w:szCs w:val="20"/>
          <w:highlight w:val="green"/>
          <w:lang w:val="en-US"/>
        </w:rPr>
      </w:pPr>
      <w:r w:rsidRPr="00AD47FC">
        <w:rPr>
          <w:rFonts w:eastAsia="Times New Roman"/>
          <w:b/>
          <w:szCs w:val="20"/>
          <w:highlight w:val="green"/>
        </w:rPr>
        <w:t>Rok isporuke</w:t>
      </w:r>
      <w:r w:rsidR="00AD47FC" w:rsidRPr="00AD47FC">
        <w:rPr>
          <w:rFonts w:cs="Tahoma"/>
          <w:szCs w:val="20"/>
          <w:highlight w:val="green"/>
        </w:rPr>
        <w:t>: Najkasnije do 2</w:t>
      </w:r>
      <w:r w:rsidR="0076614F" w:rsidRPr="00AD47FC">
        <w:rPr>
          <w:rFonts w:cs="Tahoma"/>
          <w:szCs w:val="20"/>
          <w:highlight w:val="green"/>
        </w:rPr>
        <w:t>0.12.2021. godine</w:t>
      </w:r>
    </w:p>
    <w:p w14:paraId="57F6BD61" w14:textId="24F89544" w:rsidR="001E3AF7" w:rsidRPr="001E3AF7" w:rsidRDefault="001E3AF7" w:rsidP="001E3AF7">
      <w:pPr>
        <w:pStyle w:val="Azrastil"/>
        <w:jc w:val="both"/>
        <w:rPr>
          <w:rFonts w:cs="Tahoma"/>
          <w:szCs w:val="20"/>
          <w:lang w:val="en-US"/>
        </w:rPr>
      </w:pPr>
    </w:p>
    <w:p w14:paraId="1DB2215A" w14:textId="143880F2" w:rsidR="002909ED" w:rsidRPr="00932C5E" w:rsidRDefault="00C322A8" w:rsidP="00932C5E">
      <w:pPr>
        <w:pStyle w:val="ListParagraph"/>
        <w:numPr>
          <w:ilvl w:val="0"/>
          <w:numId w:val="1"/>
        </w:numPr>
        <w:spacing w:after="0" w:line="240" w:lineRule="auto"/>
        <w:jc w:val="both"/>
        <w:rPr>
          <w:rFonts w:eastAsia="Times New Roman" w:cstheme="minorHAnsi"/>
          <w:lang w:eastAsia="hr-HR"/>
        </w:rPr>
      </w:pPr>
      <w:r w:rsidRPr="00932C5E">
        <w:rPr>
          <w:rFonts w:eastAsia="Times New Roman" w:cstheme="minorHAnsi"/>
          <w:lang w:eastAsia="hr-HR"/>
        </w:rPr>
        <w:t xml:space="preserve">Procijenjena vrijednost: </w:t>
      </w:r>
      <w:r w:rsidR="00BA3E37" w:rsidRPr="00932C5E">
        <w:rPr>
          <w:rFonts w:eastAsia="Times New Roman" w:cstheme="minorHAnsi"/>
          <w:lang w:eastAsia="hr-HR"/>
        </w:rPr>
        <w:t>50</w:t>
      </w:r>
      <w:r w:rsidR="002909ED" w:rsidRPr="00932C5E">
        <w:rPr>
          <w:rFonts w:eastAsia="Times New Roman" w:cstheme="minorHAnsi"/>
          <w:lang w:eastAsia="hr-HR"/>
        </w:rPr>
        <w:t>.000,00 kn bez PDV-a</w:t>
      </w:r>
    </w:p>
    <w:p w14:paraId="580324D0" w14:textId="4B6FF000" w:rsidR="00932C5E" w:rsidRPr="00932C5E" w:rsidRDefault="00932C5E" w:rsidP="00932C5E">
      <w:pPr>
        <w:pStyle w:val="ListParagraph"/>
        <w:spacing w:after="0" w:line="240" w:lineRule="auto"/>
        <w:jc w:val="both"/>
        <w:rPr>
          <w:rFonts w:eastAsia="Times New Roman" w:cstheme="minorHAnsi"/>
          <w:lang w:eastAsia="hr-HR"/>
        </w:rPr>
      </w:pPr>
      <w:r w:rsidRPr="00932C5E">
        <w:rPr>
          <w:rFonts w:eastAsia="Times New Roman" w:cstheme="minorHAnsi"/>
          <w:lang w:eastAsia="hr-HR"/>
        </w:rPr>
        <w:t>*sukladno trenutnim potrebama Naručitelj provodi postupak jednostavne nabave za predmet nabave ukupne procijenjene vrijednosti od 20.000,00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29F8ADCC" w:rsidR="009D09B8" w:rsidRPr="008147FB"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lastRenderedPageBreak/>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1C3323B3" w14:textId="1519F568" w:rsidR="00BA3E37" w:rsidRPr="00792CE5" w:rsidRDefault="00BA3E37" w:rsidP="00792CE5">
      <w:pPr>
        <w:spacing w:after="120" w:line="264" w:lineRule="auto"/>
        <w:jc w:val="both"/>
        <w:rPr>
          <w:szCs w:val="20"/>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22C92C08" w14:textId="64A0ABA8" w:rsidR="00792CE5" w:rsidRDefault="004B69AD" w:rsidP="00FE78BC">
      <w:pPr>
        <w:pStyle w:val="Azrastil"/>
        <w:jc w:val="both"/>
        <w:rPr>
          <w:rFonts w:cs="Tahoma"/>
          <w:b/>
          <w:szCs w:val="20"/>
          <w:lang w:val="pl-PL"/>
        </w:rPr>
      </w:pPr>
      <w:r w:rsidRPr="000C6417">
        <w:rPr>
          <w:rFonts w:cs="Tahoma"/>
          <w:b/>
          <w:szCs w:val="20"/>
          <w:lang w:val="pl-PL"/>
        </w:rPr>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41FE4551" w14:textId="7B991DCA" w:rsidR="000E31F2" w:rsidRDefault="000E31F2" w:rsidP="00FE78BC">
      <w:pPr>
        <w:pStyle w:val="Azrastil"/>
        <w:jc w:val="both"/>
        <w:rPr>
          <w:rFonts w:cs="Tahoma"/>
          <w:b/>
          <w:szCs w:val="20"/>
          <w:lang w:val="pl-PL"/>
        </w:rPr>
      </w:pPr>
    </w:p>
    <w:p w14:paraId="3C18BDE0" w14:textId="77777777" w:rsidR="000E31F2" w:rsidRPr="000E31F2" w:rsidRDefault="000E31F2"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53D1C241" w:rsidR="00CD740A" w:rsidRPr="00D37ACF" w:rsidRDefault="0023212E" w:rsidP="00E556ED">
      <w:pPr>
        <w:pStyle w:val="Azrastil"/>
        <w:jc w:val="both"/>
        <w:rPr>
          <w:rFonts w:cs="Tahoma"/>
          <w:szCs w:val="20"/>
          <w:lang w:val="pl-PL"/>
        </w:rPr>
      </w:pPr>
      <w:bookmarkStart w:id="51" w:name="_Hlk47611064"/>
      <w:bookmarkEnd w:id="50"/>
      <w:r w:rsidRPr="001B144C">
        <w:rPr>
          <w:rFonts w:cs="Tahoma"/>
          <w:b/>
          <w:bCs/>
          <w:strike/>
          <w:szCs w:val="20"/>
          <w:highlight w:val="yellow"/>
          <w:lang w:val="pl-PL"/>
        </w:rPr>
        <w:t>26</w:t>
      </w:r>
      <w:r w:rsidR="00932C5E" w:rsidRPr="001B144C">
        <w:rPr>
          <w:rFonts w:cs="Tahoma"/>
          <w:b/>
          <w:bCs/>
          <w:strike/>
          <w:szCs w:val="20"/>
          <w:highlight w:val="yellow"/>
          <w:lang w:val="pl-PL"/>
        </w:rPr>
        <w:t>.11</w:t>
      </w:r>
      <w:r w:rsidR="00FD341C" w:rsidRPr="001B144C">
        <w:rPr>
          <w:rFonts w:cs="Tahoma"/>
          <w:b/>
          <w:bCs/>
          <w:strike/>
          <w:szCs w:val="20"/>
          <w:highlight w:val="yellow"/>
          <w:lang w:val="pl-PL"/>
        </w:rPr>
        <w:t>.2021</w:t>
      </w:r>
      <w:r w:rsidR="00CD740A" w:rsidRPr="001B144C">
        <w:rPr>
          <w:rFonts w:cs="Tahoma"/>
          <w:b/>
          <w:bCs/>
          <w:strike/>
          <w:szCs w:val="20"/>
          <w:highlight w:val="yellow"/>
          <w:lang w:val="pl-PL"/>
        </w:rPr>
        <w:t>. godine do 1</w:t>
      </w:r>
      <w:r w:rsidR="00932C5E" w:rsidRPr="001B144C">
        <w:rPr>
          <w:rFonts w:cs="Tahoma"/>
          <w:b/>
          <w:bCs/>
          <w:strike/>
          <w:szCs w:val="20"/>
          <w:highlight w:val="yellow"/>
          <w:lang w:val="pl-PL"/>
        </w:rPr>
        <w:t>5</w:t>
      </w:r>
      <w:r w:rsidR="00CD740A" w:rsidRPr="001B144C">
        <w:rPr>
          <w:rFonts w:cs="Tahoma"/>
          <w:b/>
          <w:bCs/>
          <w:strike/>
          <w:szCs w:val="20"/>
          <w:highlight w:val="yellow"/>
          <w:lang w:val="pl-PL"/>
        </w:rPr>
        <w:t>:00 sati</w:t>
      </w:r>
      <w:r w:rsidR="00CD740A" w:rsidRPr="001B144C">
        <w:rPr>
          <w:rFonts w:cs="Tahoma"/>
          <w:bCs/>
          <w:strike/>
          <w:szCs w:val="20"/>
          <w:highlight w:val="yellow"/>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0A1FB82B" w14:textId="16D02BEE" w:rsidR="001B144C" w:rsidRPr="00D37ACF" w:rsidRDefault="001B144C" w:rsidP="001B144C">
      <w:pPr>
        <w:pStyle w:val="Azrastil"/>
        <w:jc w:val="both"/>
        <w:rPr>
          <w:rFonts w:cs="Tahoma"/>
          <w:szCs w:val="20"/>
          <w:lang w:val="pl-PL"/>
        </w:rPr>
      </w:pPr>
      <w:r>
        <w:rPr>
          <w:rFonts w:cs="Tahoma"/>
          <w:b/>
          <w:bCs/>
          <w:szCs w:val="20"/>
          <w:highlight w:val="green"/>
          <w:lang w:val="pl-PL"/>
        </w:rPr>
        <w:t>29</w:t>
      </w:r>
      <w:r w:rsidRPr="001B144C">
        <w:rPr>
          <w:rFonts w:cs="Tahoma"/>
          <w:b/>
          <w:bCs/>
          <w:szCs w:val="20"/>
          <w:highlight w:val="green"/>
          <w:lang w:val="pl-PL"/>
        </w:rPr>
        <w:t>.11.2021. godine do 1</w:t>
      </w:r>
      <w:r>
        <w:rPr>
          <w:rFonts w:cs="Tahoma"/>
          <w:b/>
          <w:bCs/>
          <w:szCs w:val="20"/>
          <w:highlight w:val="green"/>
          <w:lang w:val="pl-PL"/>
        </w:rPr>
        <w:t>3</w:t>
      </w:r>
      <w:r w:rsidRPr="001B144C">
        <w:rPr>
          <w:rFonts w:cs="Tahoma"/>
          <w:b/>
          <w:bCs/>
          <w:szCs w:val="20"/>
          <w:highlight w:val="green"/>
          <w:lang w:val="pl-PL"/>
        </w:rPr>
        <w:t>:00 sati</w:t>
      </w:r>
      <w:r w:rsidRPr="001B144C">
        <w:rPr>
          <w:rFonts w:cs="Tahoma"/>
          <w:bCs/>
          <w:szCs w:val="20"/>
          <w:highlight w:val="green"/>
          <w:lang w:val="pl-PL"/>
        </w:rPr>
        <w:t>,</w:t>
      </w:r>
      <w:r w:rsidRPr="00634A83">
        <w:rPr>
          <w:rFonts w:cs="Tahoma"/>
          <w:bCs/>
          <w:szCs w:val="20"/>
          <w:lang w:val="pl-PL"/>
        </w:rPr>
        <w:t xml:space="preserve"> bez</w:t>
      </w:r>
      <w:r w:rsidRPr="00D37ACF">
        <w:rPr>
          <w:rFonts w:cs="Tahoma"/>
          <w:szCs w:val="20"/>
          <w:lang w:val="pl-PL"/>
        </w:rPr>
        <w:t xml:space="preserve"> obzira na način dostave. Ponude zaprimljene nakon tog roka Naručitelj neće razmatrati te će biti vraćene ponuditelju neotvorene.</w:t>
      </w:r>
    </w:p>
    <w:p w14:paraId="3799DE6F" w14:textId="25990CBA" w:rsidR="00AB2FDA" w:rsidRPr="00D81860" w:rsidRDefault="00AB2FDA" w:rsidP="00FE78BC">
      <w:pPr>
        <w:pStyle w:val="Azrastil"/>
        <w:jc w:val="both"/>
        <w:rPr>
          <w:b/>
          <w:szCs w:val="24"/>
        </w:rPr>
      </w:pPr>
      <w:bookmarkStart w:id="52"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7758477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7758477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7758477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7874DFA4" w:rsidR="00FA4421"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2D419179" w14:textId="2D9B8FA3" w:rsidR="00161DC2" w:rsidRPr="00D37ACF" w:rsidRDefault="00161DC2" w:rsidP="00FE78BC">
      <w:pPr>
        <w:pStyle w:val="Azrastil"/>
        <w:jc w:val="both"/>
        <w:rPr>
          <w:szCs w:val="20"/>
        </w:rPr>
      </w:pP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bookmarkEnd w:id="58"/>
    <w:p w14:paraId="05B6C946" w14:textId="6F24D663"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0A2FCB">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6DBB88" w14:textId="5DC17398" w:rsidR="00F52038" w:rsidRDefault="00F52038" w:rsidP="000B1CBE">
      <w:pPr>
        <w:jc w:val="both"/>
        <w:rPr>
          <w:rFonts w:cstheme="minorHAnsi"/>
        </w:rPr>
      </w:pPr>
    </w:p>
    <w:p w14:paraId="617C65F5" w14:textId="06084592" w:rsidR="00161DC2" w:rsidRDefault="00161DC2" w:rsidP="000B1CBE">
      <w:pPr>
        <w:jc w:val="both"/>
        <w:rPr>
          <w:rFonts w:cstheme="minorHAnsi"/>
        </w:rPr>
      </w:pPr>
    </w:p>
    <w:p w14:paraId="06619842" w14:textId="022FEDD9" w:rsidR="00161DC2" w:rsidRDefault="00161DC2" w:rsidP="000B1CBE">
      <w:pPr>
        <w:jc w:val="both"/>
        <w:rPr>
          <w:rFonts w:cstheme="minorHAnsi"/>
        </w:rPr>
      </w:pPr>
    </w:p>
    <w:p w14:paraId="03C45A3A" w14:textId="6EC8D602" w:rsidR="00161DC2" w:rsidRDefault="00161DC2" w:rsidP="000B1CBE">
      <w:pPr>
        <w:jc w:val="both"/>
        <w:rPr>
          <w:rFonts w:cstheme="minorHAnsi"/>
        </w:rPr>
      </w:pPr>
    </w:p>
    <w:p w14:paraId="29C70683" w14:textId="6B5A04B6" w:rsidR="00161DC2" w:rsidRDefault="00161DC2" w:rsidP="000B1CBE">
      <w:pPr>
        <w:jc w:val="both"/>
        <w:rPr>
          <w:rFonts w:cstheme="minorHAnsi"/>
        </w:rPr>
      </w:pPr>
    </w:p>
    <w:p w14:paraId="77739A52" w14:textId="71F30182" w:rsidR="00161DC2" w:rsidRDefault="00161DC2" w:rsidP="000B1CBE">
      <w:pPr>
        <w:jc w:val="both"/>
        <w:rPr>
          <w:rFonts w:cstheme="minorHAnsi"/>
        </w:rPr>
      </w:pPr>
    </w:p>
    <w:p w14:paraId="128DCD7E" w14:textId="76DCA4F7" w:rsidR="00161DC2" w:rsidRDefault="00161DC2" w:rsidP="000B1CBE">
      <w:pPr>
        <w:jc w:val="both"/>
        <w:rPr>
          <w:rFonts w:cstheme="minorHAnsi"/>
        </w:rPr>
      </w:pPr>
    </w:p>
    <w:p w14:paraId="09B196BD" w14:textId="1F71F88F" w:rsidR="00161DC2" w:rsidRDefault="00161DC2" w:rsidP="000B1CBE">
      <w:pPr>
        <w:jc w:val="both"/>
        <w:rPr>
          <w:rFonts w:cstheme="minorHAnsi"/>
        </w:rPr>
      </w:pPr>
    </w:p>
    <w:p w14:paraId="72593F44" w14:textId="6D236645" w:rsidR="00161DC2" w:rsidRDefault="00161DC2" w:rsidP="000B1CBE">
      <w:pPr>
        <w:jc w:val="both"/>
        <w:rPr>
          <w:rFonts w:cstheme="minorHAnsi"/>
        </w:rPr>
      </w:pPr>
    </w:p>
    <w:p w14:paraId="02176233" w14:textId="5848BF74" w:rsidR="00161DC2" w:rsidRDefault="00161DC2" w:rsidP="000B1CBE">
      <w:pPr>
        <w:jc w:val="both"/>
        <w:rPr>
          <w:rFonts w:cstheme="minorHAnsi"/>
        </w:rPr>
      </w:pPr>
    </w:p>
    <w:p w14:paraId="79E5B47B" w14:textId="77777777" w:rsidR="00161DC2" w:rsidRDefault="00161DC2" w:rsidP="000B1CBE">
      <w:pPr>
        <w:jc w:val="both"/>
        <w:rPr>
          <w:rFonts w:cstheme="minorHAnsi"/>
        </w:rPr>
      </w:pPr>
    </w:p>
    <w:p w14:paraId="59E8C14A" w14:textId="5400FF1C"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0" w:name="_Toc7758477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7FD97A3E" w14:textId="2B575FC8"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792CE5" w:rsidRPr="00792CE5">
        <w:rPr>
          <w:b/>
          <w:sz w:val="20"/>
          <w:szCs w:val="20"/>
        </w:rPr>
        <w:t>Metalni garderobni ormari</w:t>
      </w:r>
      <w:r w:rsidR="00792CE5" w:rsidRPr="00792CE5">
        <w:rPr>
          <w:b/>
          <w:sz w:val="24"/>
          <w:szCs w:val="24"/>
        </w:rPr>
        <w:t xml:space="preserve"> </w:t>
      </w:r>
      <w:r w:rsidR="00C1365B" w:rsidRPr="00792CE5">
        <w:rPr>
          <w:b/>
          <w:sz w:val="20"/>
          <w:szCs w:val="20"/>
        </w:rPr>
        <w:t xml:space="preserve">, </w:t>
      </w:r>
      <w:r w:rsidRPr="00792CE5">
        <w:rPr>
          <w:b/>
          <w:sz w:val="20"/>
          <w:szCs w:val="20"/>
        </w:rPr>
        <w:t xml:space="preserve">Ev.broj: </w:t>
      </w:r>
      <w:r w:rsidR="00792CE5">
        <w:rPr>
          <w:b/>
          <w:sz w:val="20"/>
          <w:szCs w:val="20"/>
        </w:rPr>
        <w:t>5</w:t>
      </w:r>
      <w:r w:rsidR="0091048D" w:rsidRPr="00792CE5">
        <w:rPr>
          <w:b/>
          <w:sz w:val="20"/>
          <w:szCs w:val="20"/>
        </w:rPr>
        <w:t>6</w:t>
      </w:r>
      <w:r w:rsidR="00932C5E">
        <w:rPr>
          <w:b/>
          <w:sz w:val="20"/>
          <w:szCs w:val="20"/>
        </w:rPr>
        <w:t>A</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AD47F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1" w:name="_Toc77584776"/>
      <w:r>
        <w:lastRenderedPageBreak/>
        <w:t>Prilog 2- PRIJEDLOG UGOVORA</w:t>
      </w:r>
      <w:bookmarkEnd w:id="61"/>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«Dr.Fran Mihaljević» Zagreb</w:t>
      </w:r>
      <w:r w:rsidRPr="000E31F2">
        <w:rPr>
          <w:rFonts w:cstheme="minorHAnsi"/>
        </w:rPr>
        <w:t xml:space="preserve">, Mirogojska 8, OIB 47767714195, koju zastupa ravnateljica prof. dr. sc. Alemka Markotić,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06CC0764" w:rsidR="00161DC2" w:rsidRPr="000E31F2" w:rsidRDefault="00161DC2" w:rsidP="00161DC2">
      <w:pPr>
        <w:pStyle w:val="Azrastil"/>
        <w:jc w:val="center"/>
        <w:rPr>
          <w:b/>
          <w:lang w:val="en-GB"/>
        </w:rPr>
      </w:pPr>
      <w:r w:rsidRPr="000E31F2">
        <w:rPr>
          <w:b/>
          <w:lang w:val="en-GB"/>
        </w:rPr>
        <w:t>METALNI GARDEROBNI ORMARI</w:t>
      </w:r>
    </w:p>
    <w:p w14:paraId="229FEE70" w14:textId="4ED9D5CD" w:rsidR="00161DC2" w:rsidRPr="000E31F2" w:rsidRDefault="00161DC2" w:rsidP="00161DC2">
      <w:pPr>
        <w:pStyle w:val="Azrastil"/>
        <w:jc w:val="center"/>
        <w:rPr>
          <w:b/>
          <w:bCs/>
          <w:lang w:val="en-GB"/>
        </w:rPr>
      </w:pPr>
      <w:r w:rsidRPr="000E31F2">
        <w:rPr>
          <w:b/>
          <w:bCs/>
          <w:lang w:val="en-GB"/>
        </w:rPr>
        <w:t xml:space="preserve"> 56</w:t>
      </w:r>
      <w:r w:rsidR="00932C5E">
        <w:rPr>
          <w:b/>
          <w:bCs/>
          <w:lang w:val="en-GB"/>
        </w:rPr>
        <w:t>A</w:t>
      </w:r>
      <w:r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1.</w:t>
      </w:r>
    </w:p>
    <w:p w14:paraId="6CD752EA" w14:textId="7EBF9D78"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nadmetanja jednostavne nabave broj 56</w:t>
      </w:r>
      <w:r w:rsidR="00932C5E">
        <w:rPr>
          <w:rFonts w:asciiTheme="minorHAnsi" w:hAnsiTheme="minorHAnsi" w:cstheme="minorHAnsi"/>
        </w:rPr>
        <w:t>A</w:t>
      </w:r>
      <w:r w:rsidRPr="000E31F2">
        <w:rPr>
          <w:rFonts w:asciiTheme="minorHAnsi" w:hAnsiTheme="minorHAnsi" w:cstheme="minorHAnsi"/>
        </w:rPr>
        <w:t xml:space="preserve">/2021 JN za predmet nabave: </w:t>
      </w:r>
      <w:r w:rsidRPr="000E31F2">
        <w:rPr>
          <w:rFonts w:asciiTheme="minorHAnsi" w:hAnsiTheme="minorHAnsi" w:cstheme="minorHAnsi"/>
          <w:b/>
        </w:rPr>
        <w:t>Metalni garderobni ormari.</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Mjesto isporuke je Klinika za infektivne bolesti „Dr. Fran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r w:rsidRPr="000E31F2">
        <w:rPr>
          <w:rFonts w:cstheme="minorHAnsi"/>
          <w:lang w:val="en-GB" w:eastAsia="hr-HR"/>
        </w:rPr>
        <w:t>Članak 4.</w:t>
      </w:r>
    </w:p>
    <w:p w14:paraId="010AF7AF" w14:textId="2EE53DC3" w:rsidR="00161DC2" w:rsidRPr="000E31F2" w:rsidRDefault="00AD47FC" w:rsidP="00161DC2">
      <w:pPr>
        <w:spacing w:after="0" w:line="240" w:lineRule="auto"/>
        <w:jc w:val="both"/>
        <w:rPr>
          <w:rFonts w:cstheme="minorHAnsi"/>
          <w:lang w:val="en-GB" w:eastAsia="hr-HR"/>
        </w:rPr>
      </w:pPr>
      <w:r>
        <w:rPr>
          <w:rFonts w:cstheme="minorHAnsi"/>
          <w:lang w:val="en-GB" w:eastAsia="hr-HR"/>
        </w:rPr>
        <w:t>Ugovor se na razdoblje do 2</w:t>
      </w:r>
      <w:bookmarkStart w:id="62" w:name="_GoBack"/>
      <w:bookmarkEnd w:id="62"/>
      <w:r w:rsidR="0076614F">
        <w:rPr>
          <w:rFonts w:cstheme="minorHAnsi"/>
          <w:lang w:val="en-GB" w:eastAsia="hr-HR"/>
        </w:rPr>
        <w:t xml:space="preserve">0.12.2021. godine </w:t>
      </w:r>
      <w:r w:rsidR="00161DC2" w:rsidRPr="000E31F2">
        <w:rPr>
          <w:rFonts w:cstheme="minorHAnsi"/>
          <w:lang w:val="en-GB" w:eastAsia="hr-HR"/>
        </w:rPr>
        <w:t>odnosno do isporuke predmetne opreme prema članku 1. ovog Ugovora.</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r w:rsidRPr="000E31F2">
        <w:rPr>
          <w:rFonts w:asciiTheme="minorHAnsi" w:hAnsiTheme="minorHAnsi" w:cstheme="minorHAnsi"/>
          <w:lang w:val="en-GB"/>
        </w:rPr>
        <w:t>Isporučitelj</w:t>
      </w:r>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r w:rsidRPr="000E31F2">
        <w:rPr>
          <w:rFonts w:cstheme="minorHAnsi"/>
          <w:lang w:val="en-GB" w:eastAsia="hr-HR"/>
        </w:rPr>
        <w:t>Isporučitelj</w:t>
      </w:r>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r w:rsidRPr="000E31F2">
        <w:rPr>
          <w:rFonts w:asciiTheme="minorHAnsi" w:hAnsiTheme="minorHAnsi" w:cstheme="minorHAnsi"/>
          <w:lang w:val="en-GB"/>
        </w:rPr>
        <w:t>izdati zapisnik o primopredaji, te jamstveni(e) list(ove) za isporučenu robu</w:t>
      </w:r>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r w:rsidRPr="000E31F2">
        <w:rPr>
          <w:rFonts w:cstheme="minorHAnsi"/>
          <w:lang w:val="en-GB" w:eastAsia="hr-HR"/>
        </w:rPr>
        <w:t>Isporučitelj</w:t>
      </w:r>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C94378C" w:rsidR="00161DC2" w:rsidRPr="000E31F2" w:rsidRDefault="00161DC2" w:rsidP="00161DC2">
      <w:pPr>
        <w:jc w:val="both"/>
        <w:rPr>
          <w:rFonts w:cstheme="minorHAnsi"/>
        </w:rPr>
      </w:pPr>
      <w:r w:rsidRPr="000E31F2">
        <w:rPr>
          <w:rFonts w:cstheme="minorHAnsi"/>
        </w:rPr>
        <w:t>Isporučitelj mora Naručitelju dostaviti jamstvo za otklanjanje nedostataka u jamstvenom roku za slučaj povrede da nalogoprimac u jamstvenom roku ne ispuni obveze otklanjanja nedostataka koje ima po osnovi jamstva (garanci</w:t>
      </w:r>
      <w:r w:rsidR="000A2FCB">
        <w:rPr>
          <w:rFonts w:cstheme="minorHAnsi"/>
        </w:rPr>
        <w:t>je). Minimalno jamstvo iznosi 24 mjeseca</w:t>
      </w:r>
      <w:r w:rsidRPr="000E31F2">
        <w:rPr>
          <w:rFonts w:cstheme="minorHAnsi"/>
        </w:rPr>
        <w:t>.</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U Zagrebu, xx,xxx,xx</w:t>
      </w:r>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61DC2" w:rsidRDefault="00161DC2" w:rsidP="003C4578">
      <w:pPr>
        <w:spacing w:after="0" w:line="240" w:lineRule="auto"/>
      </w:pPr>
      <w:r>
        <w:separator/>
      </w:r>
    </w:p>
  </w:endnote>
  <w:endnote w:type="continuationSeparator" w:id="0">
    <w:p w14:paraId="6F9FD994" w14:textId="77777777" w:rsidR="00161DC2" w:rsidRDefault="00161DC2"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9FE40B1" w:rsidR="00161DC2" w:rsidRDefault="00161DC2">
        <w:pPr>
          <w:pStyle w:val="Footer"/>
          <w:jc w:val="center"/>
        </w:pPr>
        <w:r>
          <w:fldChar w:fldCharType="begin"/>
        </w:r>
        <w:r>
          <w:instrText xml:space="preserve"> PAGE   \* MERGEFORMAT </w:instrText>
        </w:r>
        <w:r>
          <w:fldChar w:fldCharType="separate"/>
        </w:r>
        <w:r w:rsidR="00AD47FC">
          <w:rPr>
            <w:noProof/>
          </w:rPr>
          <w:t>12</w:t>
        </w:r>
        <w:r>
          <w:rPr>
            <w:noProof/>
          </w:rPr>
          <w:fldChar w:fldCharType="end"/>
        </w:r>
      </w:p>
    </w:sdtContent>
  </w:sdt>
  <w:p w14:paraId="4BD0C80E" w14:textId="77777777" w:rsidR="00161DC2" w:rsidRDefault="00161D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61DC2" w:rsidRDefault="00161DC2" w:rsidP="003C4578">
      <w:pPr>
        <w:spacing w:after="0" w:line="240" w:lineRule="auto"/>
      </w:pPr>
      <w:r>
        <w:separator/>
      </w:r>
    </w:p>
  </w:footnote>
  <w:footnote w:type="continuationSeparator" w:id="0">
    <w:p w14:paraId="7409906B" w14:textId="77777777" w:rsidR="00161DC2" w:rsidRDefault="00161DC2"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6"/>
  </w:num>
  <w:num w:numId="13">
    <w:abstractNumId w:val="6"/>
  </w:num>
  <w:num w:numId="14">
    <w:abstractNumId w:val="17"/>
  </w:num>
  <w:num w:numId="15">
    <w:abstractNumId w:val="27"/>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2FCB"/>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44C"/>
    <w:rsid w:val="001B19C7"/>
    <w:rsid w:val="001B46C5"/>
    <w:rsid w:val="001C2063"/>
    <w:rsid w:val="001C45CF"/>
    <w:rsid w:val="001E3AF7"/>
    <w:rsid w:val="001F42DC"/>
    <w:rsid w:val="001F4BA3"/>
    <w:rsid w:val="001F6CC4"/>
    <w:rsid w:val="002033B7"/>
    <w:rsid w:val="00213A4D"/>
    <w:rsid w:val="00214BF5"/>
    <w:rsid w:val="0023212E"/>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6958"/>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14F"/>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32C5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47FC"/>
    <w:rsid w:val="00AD7142"/>
    <w:rsid w:val="00AF1E90"/>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936C40-02D6-471A-84A9-B19F6A3E7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1169</TotalTime>
  <Pages>16</Pages>
  <Words>5017</Words>
  <Characters>28601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232</cp:revision>
  <cp:lastPrinted>2020-06-04T06:10:00Z</cp:lastPrinted>
  <dcterms:created xsi:type="dcterms:W3CDTF">2020-02-07T08:43:00Z</dcterms:created>
  <dcterms:modified xsi:type="dcterms:W3CDTF">2021-11-25T14:28:00Z</dcterms:modified>
</cp:coreProperties>
</file>