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BE7B9C" w:rsidRDefault="00BE7B9C"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BE7B9C" w:rsidRDefault="00BE7B9C"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BE7B9C" w:rsidRDefault="00BE7B9C"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BE7B9C" w:rsidRDefault="00BE7B9C"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735B9FF8" w:rsidR="004C7286" w:rsidRPr="00D37ACF" w:rsidRDefault="001156FA" w:rsidP="00AB2FDA">
      <w:pPr>
        <w:pStyle w:val="Azrastil"/>
        <w:rPr>
          <w:rFonts w:cs="Tahoma"/>
          <w:sz w:val="32"/>
        </w:rPr>
      </w:pPr>
      <w:r w:rsidRPr="00D37ACF">
        <w:rPr>
          <w:rFonts w:cs="Tahoma"/>
          <w:sz w:val="32"/>
        </w:rPr>
        <w:t xml:space="preserve">Predmet </w:t>
      </w:r>
      <w:r w:rsidR="0012598E" w:rsidRPr="00D37ACF">
        <w:rPr>
          <w:rFonts w:cs="Tahoma"/>
          <w:sz w:val="32"/>
        </w:rPr>
        <w:t xml:space="preserve">nabave: </w:t>
      </w:r>
      <w:r w:rsidR="00EF5A60">
        <w:rPr>
          <w:rFonts w:cs="Tahoma"/>
          <w:sz w:val="32"/>
        </w:rPr>
        <w:t xml:space="preserve"> Zamjena neispravne vakuum pumpe</w:t>
      </w:r>
    </w:p>
    <w:p w14:paraId="6D290A34" w14:textId="151F065A"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EF5A60">
        <w:rPr>
          <w:rFonts w:cs="Tahoma"/>
          <w:sz w:val="32"/>
        </w:rPr>
        <w:t>83</w:t>
      </w:r>
      <w:r w:rsidR="00F551E5" w:rsidRPr="00D37ACF">
        <w:rPr>
          <w:rFonts w:cs="Tahoma"/>
          <w:sz w:val="32"/>
        </w:rPr>
        <w:t>/2020</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5FA12491" w:rsidR="004C7286" w:rsidRPr="00246B33" w:rsidRDefault="00246B33" w:rsidP="00246B33">
      <w:pPr>
        <w:pStyle w:val="Azrastil"/>
        <w:numPr>
          <w:ilvl w:val="0"/>
          <w:numId w:val="26"/>
        </w:numPr>
        <w:rPr>
          <w:rFonts w:cs="Tahoma"/>
          <w:sz w:val="32"/>
          <w:highlight w:val="yellow"/>
        </w:rPr>
      </w:pPr>
      <w:r w:rsidRPr="00246B33">
        <w:rPr>
          <w:rFonts w:cs="Tahoma"/>
          <w:sz w:val="32"/>
          <w:highlight w:val="yellow"/>
        </w:rPr>
        <w:t>Rok za dostavu ponude</w:t>
      </w: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1473910E" w:rsidR="004C7286" w:rsidRPr="00D37ACF" w:rsidRDefault="004C7286" w:rsidP="00AB2FDA">
      <w:pPr>
        <w:pStyle w:val="Azrastil"/>
        <w:rPr>
          <w:rFonts w:cs="Tahoma"/>
          <w:sz w:val="32"/>
        </w:rPr>
      </w:pPr>
      <w:r w:rsidRPr="00D37ACF">
        <w:rPr>
          <w:rFonts w:cs="Tahoma"/>
          <w:sz w:val="32"/>
        </w:rPr>
        <w:t xml:space="preserve">U.br. </w:t>
      </w:r>
      <w:r w:rsidR="00212FA1">
        <w:rPr>
          <w:rFonts w:cs="Tahoma"/>
          <w:sz w:val="32"/>
        </w:rPr>
        <w:t>01-1533</w:t>
      </w:r>
      <w:r w:rsidR="005801B4" w:rsidRPr="00D37ACF">
        <w:rPr>
          <w:rFonts w:cs="Tahoma"/>
          <w:sz w:val="32"/>
        </w:rPr>
        <w:t>-2-2020</w:t>
      </w:r>
    </w:p>
    <w:p w14:paraId="5341B0F8" w14:textId="5DA773E9" w:rsidR="004C7286" w:rsidRPr="00D37ACF" w:rsidRDefault="004C7286" w:rsidP="00AB2FDA">
      <w:pPr>
        <w:pStyle w:val="Azrastil"/>
        <w:rPr>
          <w:rFonts w:cs="Tahoma"/>
          <w:sz w:val="32"/>
        </w:rPr>
      </w:pPr>
      <w:r w:rsidRPr="00D37ACF">
        <w:rPr>
          <w:rFonts w:cs="Tahoma"/>
          <w:sz w:val="32"/>
        </w:rPr>
        <w:t xml:space="preserve">Zagreb, </w:t>
      </w:r>
      <w:r w:rsidR="00EF5A60">
        <w:rPr>
          <w:rFonts w:cs="Tahoma"/>
          <w:sz w:val="32"/>
        </w:rPr>
        <w:t>kolovoz</w:t>
      </w:r>
      <w:r w:rsidR="00F551E5" w:rsidRPr="00D37ACF">
        <w:rPr>
          <w:rFonts w:cs="Tahoma"/>
          <w:sz w:val="32"/>
        </w:rPr>
        <w:t xml:space="preserve"> 2020</w:t>
      </w:r>
      <w:r w:rsidRPr="00D37ACF">
        <w:rPr>
          <w:rFonts w:cs="Tahoma"/>
          <w:sz w:val="32"/>
        </w:rPr>
        <w:t>.</w:t>
      </w:r>
    </w:p>
    <w:p w14:paraId="1A2EF549" w14:textId="77777777" w:rsidR="004C7286" w:rsidRPr="00D37ACF" w:rsidRDefault="004C7286" w:rsidP="00AB2FDA">
      <w:pPr>
        <w:pStyle w:val="Azrastil"/>
        <w:rPr>
          <w:rFonts w:cs="Tahoma"/>
          <w:sz w:val="32"/>
        </w:rPr>
      </w:pPr>
    </w:p>
    <w:p w14:paraId="17D96310" w14:textId="6D7A6ECB" w:rsidR="003C4578" w:rsidRPr="00D37ACF" w:rsidRDefault="003C4578" w:rsidP="003C4578">
      <w:pPr>
        <w:tabs>
          <w:tab w:val="center" w:pos="4763"/>
        </w:tabs>
        <w:rPr>
          <w:rFonts w:cs="Tahoma"/>
          <w:b/>
          <w:noProof/>
          <w:sz w:val="24"/>
          <w:lang w:eastAsia="hr-HR"/>
        </w:rPr>
      </w:pPr>
      <w:r w:rsidRPr="00D37ACF">
        <w:rPr>
          <w:rFonts w:cs="Tahoma"/>
          <w:sz w:val="24"/>
        </w:rPr>
        <w:br w:type="page"/>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1E92062F" w14:textId="55D583D6" w:rsidR="00212FA1"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48216020" w:history="1">
            <w:r w:rsidR="00212FA1" w:rsidRPr="006A532B">
              <w:rPr>
                <w:rStyle w:val="Hyperlink"/>
                <w:noProof/>
              </w:rPr>
              <w:t>1.</w:t>
            </w:r>
            <w:r w:rsidR="00212FA1">
              <w:rPr>
                <w:rFonts w:eastAsiaTheme="minorEastAsia"/>
                <w:noProof/>
                <w:lang w:eastAsia="hr-HR"/>
              </w:rPr>
              <w:tab/>
            </w:r>
            <w:r w:rsidR="00212FA1" w:rsidRPr="006A532B">
              <w:rPr>
                <w:rStyle w:val="Hyperlink"/>
                <w:noProof/>
              </w:rPr>
              <w:t>Podaci o Naručitelju</w:t>
            </w:r>
            <w:r w:rsidR="00212FA1">
              <w:rPr>
                <w:noProof/>
                <w:webHidden/>
              </w:rPr>
              <w:tab/>
            </w:r>
            <w:r w:rsidR="00212FA1">
              <w:rPr>
                <w:noProof/>
                <w:webHidden/>
              </w:rPr>
              <w:fldChar w:fldCharType="begin"/>
            </w:r>
            <w:r w:rsidR="00212FA1">
              <w:rPr>
                <w:noProof/>
                <w:webHidden/>
              </w:rPr>
              <w:instrText xml:space="preserve"> PAGEREF _Toc48216020 \h </w:instrText>
            </w:r>
            <w:r w:rsidR="00212FA1">
              <w:rPr>
                <w:noProof/>
                <w:webHidden/>
              </w:rPr>
            </w:r>
            <w:r w:rsidR="00212FA1">
              <w:rPr>
                <w:noProof/>
                <w:webHidden/>
              </w:rPr>
              <w:fldChar w:fldCharType="separate"/>
            </w:r>
            <w:r w:rsidR="00212FA1">
              <w:rPr>
                <w:noProof/>
                <w:webHidden/>
              </w:rPr>
              <w:t>3</w:t>
            </w:r>
            <w:r w:rsidR="00212FA1">
              <w:rPr>
                <w:noProof/>
                <w:webHidden/>
              </w:rPr>
              <w:fldChar w:fldCharType="end"/>
            </w:r>
          </w:hyperlink>
        </w:p>
        <w:p w14:paraId="630407F9" w14:textId="52538552" w:rsidR="00212FA1" w:rsidRDefault="00246B33">
          <w:pPr>
            <w:pStyle w:val="TOC1"/>
            <w:rPr>
              <w:rFonts w:eastAsiaTheme="minorEastAsia"/>
              <w:noProof/>
              <w:lang w:eastAsia="hr-HR"/>
            </w:rPr>
          </w:pPr>
          <w:hyperlink w:anchor="_Toc48216021" w:history="1">
            <w:r w:rsidR="00212FA1" w:rsidRPr="006A532B">
              <w:rPr>
                <w:rStyle w:val="Hyperlink"/>
                <w:noProof/>
              </w:rPr>
              <w:t>2.</w:t>
            </w:r>
            <w:r w:rsidR="00212FA1">
              <w:rPr>
                <w:rFonts w:eastAsiaTheme="minorEastAsia"/>
                <w:noProof/>
                <w:lang w:eastAsia="hr-HR"/>
              </w:rPr>
              <w:tab/>
            </w:r>
            <w:r w:rsidR="00212FA1" w:rsidRPr="006A532B">
              <w:rPr>
                <w:rStyle w:val="Hyperlink"/>
                <w:noProof/>
              </w:rPr>
              <w:t>Podaci o osobi zaduženoj za kontakt</w:t>
            </w:r>
            <w:r w:rsidR="00212FA1">
              <w:rPr>
                <w:noProof/>
                <w:webHidden/>
              </w:rPr>
              <w:tab/>
            </w:r>
            <w:r w:rsidR="00212FA1">
              <w:rPr>
                <w:noProof/>
                <w:webHidden/>
              </w:rPr>
              <w:fldChar w:fldCharType="begin"/>
            </w:r>
            <w:r w:rsidR="00212FA1">
              <w:rPr>
                <w:noProof/>
                <w:webHidden/>
              </w:rPr>
              <w:instrText xml:space="preserve"> PAGEREF _Toc48216021 \h </w:instrText>
            </w:r>
            <w:r w:rsidR="00212FA1">
              <w:rPr>
                <w:noProof/>
                <w:webHidden/>
              </w:rPr>
            </w:r>
            <w:r w:rsidR="00212FA1">
              <w:rPr>
                <w:noProof/>
                <w:webHidden/>
              </w:rPr>
              <w:fldChar w:fldCharType="separate"/>
            </w:r>
            <w:r w:rsidR="00212FA1">
              <w:rPr>
                <w:noProof/>
                <w:webHidden/>
              </w:rPr>
              <w:t>3</w:t>
            </w:r>
            <w:r w:rsidR="00212FA1">
              <w:rPr>
                <w:noProof/>
                <w:webHidden/>
              </w:rPr>
              <w:fldChar w:fldCharType="end"/>
            </w:r>
          </w:hyperlink>
        </w:p>
        <w:p w14:paraId="2CB2BF90" w14:textId="1F1BD300" w:rsidR="00212FA1" w:rsidRDefault="00246B33">
          <w:pPr>
            <w:pStyle w:val="TOC1"/>
            <w:rPr>
              <w:rFonts w:eastAsiaTheme="minorEastAsia"/>
              <w:noProof/>
              <w:lang w:eastAsia="hr-HR"/>
            </w:rPr>
          </w:pPr>
          <w:hyperlink w:anchor="_Toc48216022" w:history="1">
            <w:r w:rsidR="00212FA1" w:rsidRPr="006A532B">
              <w:rPr>
                <w:rStyle w:val="Hyperlink"/>
                <w:noProof/>
              </w:rPr>
              <w:t>3.</w:t>
            </w:r>
            <w:r w:rsidR="00212FA1">
              <w:rPr>
                <w:rFonts w:eastAsiaTheme="minorEastAsia"/>
                <w:noProof/>
                <w:lang w:eastAsia="hr-HR"/>
              </w:rPr>
              <w:tab/>
            </w:r>
            <w:r w:rsidR="00212FA1" w:rsidRPr="006A532B">
              <w:rPr>
                <w:rStyle w:val="Hyperlink"/>
                <w:noProof/>
              </w:rPr>
              <w:t>Podaci o postupku</w:t>
            </w:r>
            <w:r w:rsidR="00212FA1">
              <w:rPr>
                <w:noProof/>
                <w:webHidden/>
              </w:rPr>
              <w:tab/>
            </w:r>
            <w:r w:rsidR="00212FA1">
              <w:rPr>
                <w:noProof/>
                <w:webHidden/>
              </w:rPr>
              <w:fldChar w:fldCharType="begin"/>
            </w:r>
            <w:r w:rsidR="00212FA1">
              <w:rPr>
                <w:noProof/>
                <w:webHidden/>
              </w:rPr>
              <w:instrText xml:space="preserve"> PAGEREF _Toc48216022 \h </w:instrText>
            </w:r>
            <w:r w:rsidR="00212FA1">
              <w:rPr>
                <w:noProof/>
                <w:webHidden/>
              </w:rPr>
            </w:r>
            <w:r w:rsidR="00212FA1">
              <w:rPr>
                <w:noProof/>
                <w:webHidden/>
              </w:rPr>
              <w:fldChar w:fldCharType="separate"/>
            </w:r>
            <w:r w:rsidR="00212FA1">
              <w:rPr>
                <w:noProof/>
                <w:webHidden/>
              </w:rPr>
              <w:t>3</w:t>
            </w:r>
            <w:r w:rsidR="00212FA1">
              <w:rPr>
                <w:noProof/>
                <w:webHidden/>
              </w:rPr>
              <w:fldChar w:fldCharType="end"/>
            </w:r>
          </w:hyperlink>
        </w:p>
        <w:p w14:paraId="606BC490" w14:textId="0C33F2C5" w:rsidR="00212FA1" w:rsidRDefault="00246B33">
          <w:pPr>
            <w:pStyle w:val="TOC1"/>
            <w:rPr>
              <w:rFonts w:eastAsiaTheme="minorEastAsia"/>
              <w:noProof/>
              <w:lang w:eastAsia="hr-HR"/>
            </w:rPr>
          </w:pPr>
          <w:hyperlink w:anchor="_Toc48216023" w:history="1">
            <w:r w:rsidR="00212FA1" w:rsidRPr="006A532B">
              <w:rPr>
                <w:rStyle w:val="Hyperlink"/>
                <w:noProof/>
              </w:rPr>
              <w:t>4.</w:t>
            </w:r>
            <w:r w:rsidR="00212FA1">
              <w:rPr>
                <w:rFonts w:eastAsiaTheme="minorEastAsia"/>
                <w:noProof/>
                <w:lang w:eastAsia="hr-HR"/>
              </w:rPr>
              <w:tab/>
            </w:r>
            <w:r w:rsidR="00212FA1" w:rsidRPr="006A532B">
              <w:rPr>
                <w:rStyle w:val="Hyperlink"/>
                <w:noProof/>
              </w:rPr>
              <w:t>Podaci o predmetu nabave</w:t>
            </w:r>
            <w:r w:rsidR="00212FA1">
              <w:rPr>
                <w:noProof/>
                <w:webHidden/>
              </w:rPr>
              <w:tab/>
            </w:r>
            <w:r w:rsidR="00212FA1">
              <w:rPr>
                <w:noProof/>
                <w:webHidden/>
              </w:rPr>
              <w:fldChar w:fldCharType="begin"/>
            </w:r>
            <w:r w:rsidR="00212FA1">
              <w:rPr>
                <w:noProof/>
                <w:webHidden/>
              </w:rPr>
              <w:instrText xml:space="preserve"> PAGEREF _Toc48216023 \h </w:instrText>
            </w:r>
            <w:r w:rsidR="00212FA1">
              <w:rPr>
                <w:noProof/>
                <w:webHidden/>
              </w:rPr>
            </w:r>
            <w:r w:rsidR="00212FA1">
              <w:rPr>
                <w:noProof/>
                <w:webHidden/>
              </w:rPr>
              <w:fldChar w:fldCharType="separate"/>
            </w:r>
            <w:r w:rsidR="00212FA1">
              <w:rPr>
                <w:noProof/>
                <w:webHidden/>
              </w:rPr>
              <w:t>4</w:t>
            </w:r>
            <w:r w:rsidR="00212FA1">
              <w:rPr>
                <w:noProof/>
                <w:webHidden/>
              </w:rPr>
              <w:fldChar w:fldCharType="end"/>
            </w:r>
          </w:hyperlink>
        </w:p>
        <w:p w14:paraId="2160AC92" w14:textId="6AADC8DA" w:rsidR="00212FA1" w:rsidRDefault="00246B33">
          <w:pPr>
            <w:pStyle w:val="TOC1"/>
            <w:rPr>
              <w:rFonts w:eastAsiaTheme="minorEastAsia"/>
              <w:noProof/>
              <w:lang w:eastAsia="hr-HR"/>
            </w:rPr>
          </w:pPr>
          <w:hyperlink w:anchor="_Toc48216024" w:history="1">
            <w:r w:rsidR="00212FA1" w:rsidRPr="006A532B">
              <w:rPr>
                <w:rStyle w:val="Hyperlink"/>
                <w:noProof/>
              </w:rPr>
              <w:t>5.</w:t>
            </w:r>
            <w:r w:rsidR="00212FA1">
              <w:rPr>
                <w:rFonts w:eastAsiaTheme="minorEastAsia"/>
                <w:noProof/>
                <w:lang w:eastAsia="hr-HR"/>
              </w:rPr>
              <w:tab/>
            </w:r>
            <w:r w:rsidR="00212FA1" w:rsidRPr="006A532B">
              <w:rPr>
                <w:rStyle w:val="Hyperlink"/>
                <w:noProof/>
              </w:rPr>
              <w:t>Osnove za isključenje i dokazi</w:t>
            </w:r>
            <w:r w:rsidR="00212FA1">
              <w:rPr>
                <w:noProof/>
                <w:webHidden/>
              </w:rPr>
              <w:tab/>
            </w:r>
            <w:r w:rsidR="00212FA1">
              <w:rPr>
                <w:noProof/>
                <w:webHidden/>
              </w:rPr>
              <w:fldChar w:fldCharType="begin"/>
            </w:r>
            <w:r w:rsidR="00212FA1">
              <w:rPr>
                <w:noProof/>
                <w:webHidden/>
              </w:rPr>
              <w:instrText xml:space="preserve"> PAGEREF _Toc48216024 \h </w:instrText>
            </w:r>
            <w:r w:rsidR="00212FA1">
              <w:rPr>
                <w:noProof/>
                <w:webHidden/>
              </w:rPr>
            </w:r>
            <w:r w:rsidR="00212FA1">
              <w:rPr>
                <w:noProof/>
                <w:webHidden/>
              </w:rPr>
              <w:fldChar w:fldCharType="separate"/>
            </w:r>
            <w:r w:rsidR="00212FA1">
              <w:rPr>
                <w:noProof/>
                <w:webHidden/>
              </w:rPr>
              <w:t>5</w:t>
            </w:r>
            <w:r w:rsidR="00212FA1">
              <w:rPr>
                <w:noProof/>
                <w:webHidden/>
              </w:rPr>
              <w:fldChar w:fldCharType="end"/>
            </w:r>
          </w:hyperlink>
        </w:p>
        <w:p w14:paraId="14C911DE" w14:textId="201EF7D6" w:rsidR="00212FA1" w:rsidRDefault="00246B33">
          <w:pPr>
            <w:pStyle w:val="TOC1"/>
            <w:rPr>
              <w:rFonts w:eastAsiaTheme="minorEastAsia"/>
              <w:noProof/>
              <w:lang w:eastAsia="hr-HR"/>
            </w:rPr>
          </w:pPr>
          <w:hyperlink w:anchor="_Toc48216025" w:history="1">
            <w:r w:rsidR="00212FA1" w:rsidRPr="006A532B">
              <w:rPr>
                <w:rStyle w:val="Hyperlink"/>
                <w:noProof/>
              </w:rPr>
              <w:t>6.</w:t>
            </w:r>
            <w:r w:rsidR="00212FA1">
              <w:rPr>
                <w:rFonts w:eastAsiaTheme="minorEastAsia"/>
                <w:noProof/>
                <w:lang w:eastAsia="hr-HR"/>
              </w:rPr>
              <w:tab/>
            </w:r>
            <w:r w:rsidR="00212FA1" w:rsidRPr="006A532B">
              <w:rPr>
                <w:rStyle w:val="Hyperlink"/>
                <w:noProof/>
              </w:rPr>
              <w:t>Odredbe o zajednici gospodarskih subjekata, podugovarateljima i oslanjanju na sposobnosti drugih gospodarskih subjekata</w:t>
            </w:r>
            <w:r w:rsidR="00212FA1">
              <w:rPr>
                <w:noProof/>
                <w:webHidden/>
              </w:rPr>
              <w:tab/>
            </w:r>
            <w:r w:rsidR="00212FA1">
              <w:rPr>
                <w:noProof/>
                <w:webHidden/>
              </w:rPr>
              <w:fldChar w:fldCharType="begin"/>
            </w:r>
            <w:r w:rsidR="00212FA1">
              <w:rPr>
                <w:noProof/>
                <w:webHidden/>
              </w:rPr>
              <w:instrText xml:space="preserve"> PAGEREF _Toc48216025 \h </w:instrText>
            </w:r>
            <w:r w:rsidR="00212FA1">
              <w:rPr>
                <w:noProof/>
                <w:webHidden/>
              </w:rPr>
            </w:r>
            <w:r w:rsidR="00212FA1">
              <w:rPr>
                <w:noProof/>
                <w:webHidden/>
              </w:rPr>
              <w:fldChar w:fldCharType="separate"/>
            </w:r>
            <w:r w:rsidR="00212FA1">
              <w:rPr>
                <w:noProof/>
                <w:webHidden/>
              </w:rPr>
              <w:t>6</w:t>
            </w:r>
            <w:r w:rsidR="00212FA1">
              <w:rPr>
                <w:noProof/>
                <w:webHidden/>
              </w:rPr>
              <w:fldChar w:fldCharType="end"/>
            </w:r>
          </w:hyperlink>
        </w:p>
        <w:p w14:paraId="00BF274D" w14:textId="4A021BFD" w:rsidR="00212FA1" w:rsidRDefault="00246B33">
          <w:pPr>
            <w:pStyle w:val="TOC1"/>
            <w:rPr>
              <w:rFonts w:eastAsiaTheme="minorEastAsia"/>
              <w:noProof/>
              <w:lang w:eastAsia="hr-HR"/>
            </w:rPr>
          </w:pPr>
          <w:hyperlink w:anchor="_Toc48216026" w:history="1">
            <w:r w:rsidR="00212FA1" w:rsidRPr="006A532B">
              <w:rPr>
                <w:rStyle w:val="Hyperlink"/>
                <w:noProof/>
              </w:rPr>
              <w:t>7.</w:t>
            </w:r>
            <w:r w:rsidR="00212FA1">
              <w:rPr>
                <w:rFonts w:eastAsiaTheme="minorEastAsia"/>
                <w:noProof/>
                <w:lang w:eastAsia="hr-HR"/>
              </w:rPr>
              <w:tab/>
            </w:r>
            <w:r w:rsidR="00212FA1" w:rsidRPr="006A532B">
              <w:rPr>
                <w:rStyle w:val="Hyperlink"/>
                <w:noProof/>
              </w:rPr>
              <w:t>Provjera ponuditelja</w:t>
            </w:r>
            <w:r w:rsidR="00212FA1">
              <w:rPr>
                <w:noProof/>
                <w:webHidden/>
              </w:rPr>
              <w:tab/>
            </w:r>
            <w:r w:rsidR="00212FA1">
              <w:rPr>
                <w:noProof/>
                <w:webHidden/>
              </w:rPr>
              <w:fldChar w:fldCharType="begin"/>
            </w:r>
            <w:r w:rsidR="00212FA1">
              <w:rPr>
                <w:noProof/>
                <w:webHidden/>
              </w:rPr>
              <w:instrText xml:space="preserve"> PAGEREF _Toc48216026 \h </w:instrText>
            </w:r>
            <w:r w:rsidR="00212FA1">
              <w:rPr>
                <w:noProof/>
                <w:webHidden/>
              </w:rPr>
            </w:r>
            <w:r w:rsidR="00212FA1">
              <w:rPr>
                <w:noProof/>
                <w:webHidden/>
              </w:rPr>
              <w:fldChar w:fldCharType="separate"/>
            </w:r>
            <w:r w:rsidR="00212FA1">
              <w:rPr>
                <w:noProof/>
                <w:webHidden/>
              </w:rPr>
              <w:t>7</w:t>
            </w:r>
            <w:r w:rsidR="00212FA1">
              <w:rPr>
                <w:noProof/>
                <w:webHidden/>
              </w:rPr>
              <w:fldChar w:fldCharType="end"/>
            </w:r>
          </w:hyperlink>
        </w:p>
        <w:p w14:paraId="40536A8C" w14:textId="592D76DD" w:rsidR="00212FA1" w:rsidRDefault="00246B33">
          <w:pPr>
            <w:pStyle w:val="TOC1"/>
            <w:rPr>
              <w:rFonts w:eastAsiaTheme="minorEastAsia"/>
              <w:noProof/>
              <w:lang w:eastAsia="hr-HR"/>
            </w:rPr>
          </w:pPr>
          <w:hyperlink w:anchor="_Toc48216027" w:history="1">
            <w:r w:rsidR="00212FA1" w:rsidRPr="006A532B">
              <w:rPr>
                <w:rStyle w:val="Hyperlink"/>
                <w:noProof/>
              </w:rPr>
              <w:t>8.</w:t>
            </w:r>
            <w:r w:rsidR="00212FA1">
              <w:rPr>
                <w:rFonts w:eastAsiaTheme="minorEastAsia"/>
                <w:noProof/>
                <w:lang w:eastAsia="hr-HR"/>
              </w:rPr>
              <w:tab/>
            </w:r>
            <w:r w:rsidR="00212FA1" w:rsidRPr="006A532B">
              <w:rPr>
                <w:rStyle w:val="Hyperlink"/>
                <w:noProof/>
              </w:rPr>
              <w:t>VAŽNO! Sadržaj ponude</w:t>
            </w:r>
            <w:r w:rsidR="00212FA1">
              <w:rPr>
                <w:noProof/>
                <w:webHidden/>
              </w:rPr>
              <w:tab/>
            </w:r>
            <w:r w:rsidR="00212FA1">
              <w:rPr>
                <w:noProof/>
                <w:webHidden/>
              </w:rPr>
              <w:fldChar w:fldCharType="begin"/>
            </w:r>
            <w:r w:rsidR="00212FA1">
              <w:rPr>
                <w:noProof/>
                <w:webHidden/>
              </w:rPr>
              <w:instrText xml:space="preserve"> PAGEREF _Toc48216027 \h </w:instrText>
            </w:r>
            <w:r w:rsidR="00212FA1">
              <w:rPr>
                <w:noProof/>
                <w:webHidden/>
              </w:rPr>
            </w:r>
            <w:r w:rsidR="00212FA1">
              <w:rPr>
                <w:noProof/>
                <w:webHidden/>
              </w:rPr>
              <w:fldChar w:fldCharType="separate"/>
            </w:r>
            <w:r w:rsidR="00212FA1">
              <w:rPr>
                <w:noProof/>
                <w:webHidden/>
              </w:rPr>
              <w:t>7</w:t>
            </w:r>
            <w:r w:rsidR="00212FA1">
              <w:rPr>
                <w:noProof/>
                <w:webHidden/>
              </w:rPr>
              <w:fldChar w:fldCharType="end"/>
            </w:r>
          </w:hyperlink>
        </w:p>
        <w:p w14:paraId="5B2B51D4" w14:textId="708ADA02" w:rsidR="00212FA1" w:rsidRDefault="00246B33">
          <w:pPr>
            <w:pStyle w:val="TOC1"/>
            <w:rPr>
              <w:rFonts w:eastAsiaTheme="minorEastAsia"/>
              <w:noProof/>
              <w:lang w:eastAsia="hr-HR"/>
            </w:rPr>
          </w:pPr>
          <w:hyperlink w:anchor="_Toc48216028" w:history="1">
            <w:r w:rsidR="00212FA1" w:rsidRPr="006A532B">
              <w:rPr>
                <w:rStyle w:val="Hyperlink"/>
                <w:noProof/>
              </w:rPr>
              <w:t>9.</w:t>
            </w:r>
            <w:r w:rsidR="00212FA1">
              <w:rPr>
                <w:rFonts w:eastAsiaTheme="minorEastAsia"/>
                <w:noProof/>
                <w:lang w:eastAsia="hr-HR"/>
              </w:rPr>
              <w:tab/>
            </w:r>
            <w:r w:rsidR="00212FA1" w:rsidRPr="006A532B">
              <w:rPr>
                <w:rStyle w:val="Hyperlink"/>
                <w:noProof/>
              </w:rPr>
              <w:t>Način određivanja cijene ponude</w:t>
            </w:r>
            <w:r w:rsidR="00212FA1">
              <w:rPr>
                <w:noProof/>
                <w:webHidden/>
              </w:rPr>
              <w:tab/>
            </w:r>
            <w:r w:rsidR="00212FA1">
              <w:rPr>
                <w:noProof/>
                <w:webHidden/>
              </w:rPr>
              <w:fldChar w:fldCharType="begin"/>
            </w:r>
            <w:r w:rsidR="00212FA1">
              <w:rPr>
                <w:noProof/>
                <w:webHidden/>
              </w:rPr>
              <w:instrText xml:space="preserve"> PAGEREF _Toc48216028 \h </w:instrText>
            </w:r>
            <w:r w:rsidR="00212FA1">
              <w:rPr>
                <w:noProof/>
                <w:webHidden/>
              </w:rPr>
            </w:r>
            <w:r w:rsidR="00212FA1">
              <w:rPr>
                <w:noProof/>
                <w:webHidden/>
              </w:rPr>
              <w:fldChar w:fldCharType="separate"/>
            </w:r>
            <w:r w:rsidR="00212FA1">
              <w:rPr>
                <w:noProof/>
                <w:webHidden/>
              </w:rPr>
              <w:t>7</w:t>
            </w:r>
            <w:r w:rsidR="00212FA1">
              <w:rPr>
                <w:noProof/>
                <w:webHidden/>
              </w:rPr>
              <w:fldChar w:fldCharType="end"/>
            </w:r>
          </w:hyperlink>
        </w:p>
        <w:p w14:paraId="27EF1692" w14:textId="615E131A" w:rsidR="00212FA1" w:rsidRDefault="00246B33">
          <w:pPr>
            <w:pStyle w:val="TOC1"/>
            <w:rPr>
              <w:rFonts w:eastAsiaTheme="minorEastAsia"/>
              <w:noProof/>
              <w:lang w:eastAsia="hr-HR"/>
            </w:rPr>
          </w:pPr>
          <w:hyperlink w:anchor="_Toc48216029" w:history="1">
            <w:r w:rsidR="00212FA1" w:rsidRPr="006A532B">
              <w:rPr>
                <w:rStyle w:val="Hyperlink"/>
                <w:noProof/>
              </w:rPr>
              <w:t>10.</w:t>
            </w:r>
            <w:r w:rsidR="00212FA1">
              <w:rPr>
                <w:rFonts w:eastAsiaTheme="minorEastAsia"/>
                <w:noProof/>
                <w:lang w:eastAsia="hr-HR"/>
              </w:rPr>
              <w:tab/>
            </w:r>
            <w:r w:rsidR="00212FA1" w:rsidRPr="006A532B">
              <w:rPr>
                <w:rStyle w:val="Hyperlink"/>
                <w:noProof/>
              </w:rPr>
              <w:t>Način izrade i dostave ponude</w:t>
            </w:r>
            <w:r w:rsidR="00212FA1">
              <w:rPr>
                <w:noProof/>
                <w:webHidden/>
              </w:rPr>
              <w:tab/>
            </w:r>
            <w:r w:rsidR="00212FA1">
              <w:rPr>
                <w:noProof/>
                <w:webHidden/>
              </w:rPr>
              <w:fldChar w:fldCharType="begin"/>
            </w:r>
            <w:r w:rsidR="00212FA1">
              <w:rPr>
                <w:noProof/>
                <w:webHidden/>
              </w:rPr>
              <w:instrText xml:space="preserve"> PAGEREF _Toc48216029 \h </w:instrText>
            </w:r>
            <w:r w:rsidR="00212FA1">
              <w:rPr>
                <w:noProof/>
                <w:webHidden/>
              </w:rPr>
            </w:r>
            <w:r w:rsidR="00212FA1">
              <w:rPr>
                <w:noProof/>
                <w:webHidden/>
              </w:rPr>
              <w:fldChar w:fldCharType="separate"/>
            </w:r>
            <w:r w:rsidR="00212FA1">
              <w:rPr>
                <w:noProof/>
                <w:webHidden/>
              </w:rPr>
              <w:t>8</w:t>
            </w:r>
            <w:r w:rsidR="00212FA1">
              <w:rPr>
                <w:noProof/>
                <w:webHidden/>
              </w:rPr>
              <w:fldChar w:fldCharType="end"/>
            </w:r>
          </w:hyperlink>
        </w:p>
        <w:p w14:paraId="1A41AFBD" w14:textId="67F5AE3F" w:rsidR="00212FA1" w:rsidRDefault="00246B33">
          <w:pPr>
            <w:pStyle w:val="TOC1"/>
            <w:rPr>
              <w:rFonts w:eastAsiaTheme="minorEastAsia"/>
              <w:noProof/>
              <w:lang w:eastAsia="hr-HR"/>
            </w:rPr>
          </w:pPr>
          <w:hyperlink w:anchor="_Toc48216030" w:history="1">
            <w:r w:rsidR="00212FA1" w:rsidRPr="006A532B">
              <w:rPr>
                <w:rStyle w:val="Hyperlink"/>
                <w:noProof/>
              </w:rPr>
              <w:t>11.</w:t>
            </w:r>
            <w:r w:rsidR="00212FA1">
              <w:rPr>
                <w:rFonts w:eastAsiaTheme="minorEastAsia"/>
                <w:noProof/>
                <w:lang w:eastAsia="hr-HR"/>
              </w:rPr>
              <w:tab/>
            </w:r>
            <w:r w:rsidR="00212FA1" w:rsidRPr="006A532B">
              <w:rPr>
                <w:rStyle w:val="Hyperlink"/>
                <w:noProof/>
              </w:rPr>
              <w:t>Rok valjanosti ponude</w:t>
            </w:r>
            <w:r w:rsidR="00212FA1">
              <w:rPr>
                <w:noProof/>
                <w:webHidden/>
              </w:rPr>
              <w:tab/>
            </w:r>
            <w:r w:rsidR="00212FA1">
              <w:rPr>
                <w:noProof/>
                <w:webHidden/>
              </w:rPr>
              <w:fldChar w:fldCharType="begin"/>
            </w:r>
            <w:r w:rsidR="00212FA1">
              <w:rPr>
                <w:noProof/>
                <w:webHidden/>
              </w:rPr>
              <w:instrText xml:space="preserve"> PAGEREF _Toc48216030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64FFB130" w14:textId="39A220A0" w:rsidR="00212FA1" w:rsidRDefault="00246B33">
          <w:pPr>
            <w:pStyle w:val="TOC1"/>
            <w:rPr>
              <w:rFonts w:eastAsiaTheme="minorEastAsia"/>
              <w:noProof/>
              <w:lang w:eastAsia="hr-HR"/>
            </w:rPr>
          </w:pPr>
          <w:hyperlink w:anchor="_Toc48216031" w:history="1">
            <w:r w:rsidR="00212FA1" w:rsidRPr="006A532B">
              <w:rPr>
                <w:rStyle w:val="Hyperlink"/>
                <w:noProof/>
              </w:rPr>
              <w:t>12.</w:t>
            </w:r>
            <w:r w:rsidR="00212FA1">
              <w:rPr>
                <w:rFonts w:eastAsiaTheme="minorEastAsia"/>
                <w:noProof/>
                <w:lang w:eastAsia="hr-HR"/>
              </w:rPr>
              <w:tab/>
            </w:r>
            <w:r w:rsidR="00212FA1" w:rsidRPr="006A532B">
              <w:rPr>
                <w:rStyle w:val="Hyperlink"/>
                <w:noProof/>
              </w:rPr>
              <w:t>Rok za dostavu ponuda</w:t>
            </w:r>
            <w:r w:rsidR="00212FA1">
              <w:rPr>
                <w:noProof/>
                <w:webHidden/>
              </w:rPr>
              <w:tab/>
            </w:r>
            <w:r w:rsidR="00212FA1">
              <w:rPr>
                <w:noProof/>
                <w:webHidden/>
              </w:rPr>
              <w:fldChar w:fldCharType="begin"/>
            </w:r>
            <w:r w:rsidR="00212FA1">
              <w:rPr>
                <w:noProof/>
                <w:webHidden/>
              </w:rPr>
              <w:instrText xml:space="preserve"> PAGEREF _Toc48216031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403D5BE0" w14:textId="18FCDABA" w:rsidR="00212FA1" w:rsidRDefault="00246B33">
          <w:pPr>
            <w:pStyle w:val="TOC1"/>
            <w:rPr>
              <w:rFonts w:eastAsiaTheme="minorEastAsia"/>
              <w:noProof/>
              <w:lang w:eastAsia="hr-HR"/>
            </w:rPr>
          </w:pPr>
          <w:hyperlink w:anchor="_Toc48216032" w:history="1">
            <w:r w:rsidR="00212FA1" w:rsidRPr="006A532B">
              <w:rPr>
                <w:rStyle w:val="Hyperlink"/>
                <w:noProof/>
              </w:rPr>
              <w:t>13.</w:t>
            </w:r>
            <w:r w:rsidR="00212FA1">
              <w:rPr>
                <w:rFonts w:eastAsiaTheme="minorEastAsia"/>
                <w:noProof/>
                <w:lang w:eastAsia="hr-HR"/>
              </w:rPr>
              <w:tab/>
            </w:r>
            <w:r w:rsidR="00212FA1" w:rsidRPr="006A532B">
              <w:rPr>
                <w:rStyle w:val="Hyperlink"/>
                <w:noProof/>
              </w:rPr>
              <w:t>Izmjene i dopune</w:t>
            </w:r>
            <w:r w:rsidR="00212FA1">
              <w:rPr>
                <w:noProof/>
                <w:webHidden/>
              </w:rPr>
              <w:tab/>
            </w:r>
            <w:r w:rsidR="00212FA1">
              <w:rPr>
                <w:noProof/>
                <w:webHidden/>
              </w:rPr>
              <w:fldChar w:fldCharType="begin"/>
            </w:r>
            <w:r w:rsidR="00212FA1">
              <w:rPr>
                <w:noProof/>
                <w:webHidden/>
              </w:rPr>
              <w:instrText xml:space="preserve"> PAGEREF _Toc48216032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0CFA6743" w14:textId="79FBADB9" w:rsidR="00212FA1" w:rsidRDefault="00246B33">
          <w:pPr>
            <w:pStyle w:val="TOC1"/>
            <w:rPr>
              <w:rFonts w:eastAsiaTheme="minorEastAsia"/>
              <w:noProof/>
              <w:lang w:eastAsia="hr-HR"/>
            </w:rPr>
          </w:pPr>
          <w:hyperlink w:anchor="_Toc48216033" w:history="1">
            <w:r w:rsidR="00212FA1" w:rsidRPr="006A532B">
              <w:rPr>
                <w:rStyle w:val="Hyperlink"/>
                <w:noProof/>
              </w:rPr>
              <w:t>14.</w:t>
            </w:r>
            <w:r w:rsidR="00212FA1">
              <w:rPr>
                <w:rFonts w:eastAsiaTheme="minorEastAsia"/>
                <w:noProof/>
                <w:lang w:eastAsia="hr-HR"/>
              </w:rPr>
              <w:tab/>
            </w:r>
            <w:r w:rsidR="00212FA1" w:rsidRPr="006A532B">
              <w:rPr>
                <w:rStyle w:val="Hyperlink"/>
                <w:noProof/>
              </w:rPr>
              <w:t>Uvjeti plaćanja</w:t>
            </w:r>
            <w:r w:rsidR="00212FA1">
              <w:rPr>
                <w:noProof/>
                <w:webHidden/>
              </w:rPr>
              <w:tab/>
            </w:r>
            <w:r w:rsidR="00212FA1">
              <w:rPr>
                <w:noProof/>
                <w:webHidden/>
              </w:rPr>
              <w:fldChar w:fldCharType="begin"/>
            </w:r>
            <w:r w:rsidR="00212FA1">
              <w:rPr>
                <w:noProof/>
                <w:webHidden/>
              </w:rPr>
              <w:instrText xml:space="preserve"> PAGEREF _Toc48216033 \h </w:instrText>
            </w:r>
            <w:r w:rsidR="00212FA1">
              <w:rPr>
                <w:noProof/>
                <w:webHidden/>
              </w:rPr>
            </w:r>
            <w:r w:rsidR="00212FA1">
              <w:rPr>
                <w:noProof/>
                <w:webHidden/>
              </w:rPr>
              <w:fldChar w:fldCharType="separate"/>
            </w:r>
            <w:r w:rsidR="00212FA1">
              <w:rPr>
                <w:noProof/>
                <w:webHidden/>
              </w:rPr>
              <w:t>9</w:t>
            </w:r>
            <w:r w:rsidR="00212FA1">
              <w:rPr>
                <w:noProof/>
                <w:webHidden/>
              </w:rPr>
              <w:fldChar w:fldCharType="end"/>
            </w:r>
          </w:hyperlink>
        </w:p>
        <w:p w14:paraId="7D58225E" w14:textId="6844AD6D" w:rsidR="00212FA1" w:rsidRDefault="00246B33">
          <w:pPr>
            <w:pStyle w:val="TOC1"/>
            <w:rPr>
              <w:rFonts w:eastAsiaTheme="minorEastAsia"/>
              <w:noProof/>
              <w:lang w:eastAsia="hr-HR"/>
            </w:rPr>
          </w:pPr>
          <w:hyperlink w:anchor="_Toc48216034" w:history="1">
            <w:r w:rsidR="00212FA1" w:rsidRPr="006A532B">
              <w:rPr>
                <w:rStyle w:val="Hyperlink"/>
                <w:noProof/>
              </w:rPr>
              <w:t>15.</w:t>
            </w:r>
            <w:r w:rsidR="00212FA1">
              <w:rPr>
                <w:rFonts w:eastAsiaTheme="minorEastAsia"/>
                <w:noProof/>
                <w:lang w:eastAsia="hr-HR"/>
              </w:rPr>
              <w:tab/>
            </w:r>
            <w:r w:rsidR="00212FA1" w:rsidRPr="006A532B">
              <w:rPr>
                <w:rStyle w:val="Hyperlink"/>
                <w:noProof/>
              </w:rPr>
              <w:t>Jamstva</w:t>
            </w:r>
            <w:r w:rsidR="00212FA1">
              <w:rPr>
                <w:noProof/>
                <w:webHidden/>
              </w:rPr>
              <w:tab/>
            </w:r>
            <w:r w:rsidR="00212FA1">
              <w:rPr>
                <w:noProof/>
                <w:webHidden/>
              </w:rPr>
              <w:fldChar w:fldCharType="begin"/>
            </w:r>
            <w:r w:rsidR="00212FA1">
              <w:rPr>
                <w:noProof/>
                <w:webHidden/>
              </w:rPr>
              <w:instrText xml:space="preserve"> PAGEREF _Toc48216034 \h </w:instrText>
            </w:r>
            <w:r w:rsidR="00212FA1">
              <w:rPr>
                <w:noProof/>
                <w:webHidden/>
              </w:rPr>
            </w:r>
            <w:r w:rsidR="00212FA1">
              <w:rPr>
                <w:noProof/>
                <w:webHidden/>
              </w:rPr>
              <w:fldChar w:fldCharType="separate"/>
            </w:r>
            <w:r w:rsidR="00212FA1">
              <w:rPr>
                <w:noProof/>
                <w:webHidden/>
              </w:rPr>
              <w:t>10</w:t>
            </w:r>
            <w:r w:rsidR="00212FA1">
              <w:rPr>
                <w:noProof/>
                <w:webHidden/>
              </w:rPr>
              <w:fldChar w:fldCharType="end"/>
            </w:r>
          </w:hyperlink>
        </w:p>
        <w:p w14:paraId="392B76B8" w14:textId="69C973D6" w:rsidR="00212FA1" w:rsidRDefault="00246B33">
          <w:pPr>
            <w:pStyle w:val="TOC1"/>
            <w:rPr>
              <w:rFonts w:eastAsiaTheme="minorEastAsia"/>
              <w:noProof/>
              <w:lang w:eastAsia="hr-HR"/>
            </w:rPr>
          </w:pPr>
          <w:hyperlink w:anchor="_Toc48216035" w:history="1">
            <w:r w:rsidR="00212FA1" w:rsidRPr="006A532B">
              <w:rPr>
                <w:rStyle w:val="Hyperlink"/>
                <w:noProof/>
              </w:rPr>
              <w:t>I.</w:t>
            </w:r>
            <w:r w:rsidR="00212FA1">
              <w:rPr>
                <w:rFonts w:eastAsiaTheme="minorEastAsia"/>
                <w:noProof/>
                <w:lang w:eastAsia="hr-HR"/>
              </w:rPr>
              <w:tab/>
            </w:r>
            <w:r w:rsidR="00212FA1" w:rsidRPr="006A532B">
              <w:rPr>
                <w:rStyle w:val="Hyperlink"/>
                <w:noProof/>
              </w:rPr>
              <w:t>Prilog 1 – Ponudbeni list</w:t>
            </w:r>
            <w:r w:rsidR="00212FA1">
              <w:rPr>
                <w:noProof/>
                <w:webHidden/>
              </w:rPr>
              <w:tab/>
            </w:r>
            <w:r w:rsidR="00212FA1">
              <w:rPr>
                <w:noProof/>
                <w:webHidden/>
              </w:rPr>
              <w:fldChar w:fldCharType="begin"/>
            </w:r>
            <w:r w:rsidR="00212FA1">
              <w:rPr>
                <w:noProof/>
                <w:webHidden/>
              </w:rPr>
              <w:instrText xml:space="preserve"> PAGEREF _Toc48216035 \h </w:instrText>
            </w:r>
            <w:r w:rsidR="00212FA1">
              <w:rPr>
                <w:noProof/>
                <w:webHidden/>
              </w:rPr>
            </w:r>
            <w:r w:rsidR="00212FA1">
              <w:rPr>
                <w:noProof/>
                <w:webHidden/>
              </w:rPr>
              <w:fldChar w:fldCharType="separate"/>
            </w:r>
            <w:r w:rsidR="00212FA1">
              <w:rPr>
                <w:noProof/>
                <w:webHidden/>
              </w:rPr>
              <w:t>11</w:t>
            </w:r>
            <w:r w:rsidR="00212FA1">
              <w:rPr>
                <w:noProof/>
                <w:webHidden/>
              </w:rPr>
              <w:fldChar w:fldCharType="end"/>
            </w:r>
          </w:hyperlink>
        </w:p>
        <w:p w14:paraId="53765360" w14:textId="224DD8BF" w:rsidR="00212FA1" w:rsidRDefault="00246B33">
          <w:pPr>
            <w:pStyle w:val="TOC1"/>
            <w:rPr>
              <w:rFonts w:eastAsiaTheme="minorEastAsia"/>
              <w:noProof/>
              <w:lang w:eastAsia="hr-HR"/>
            </w:rPr>
          </w:pPr>
          <w:hyperlink w:anchor="_Toc48216036" w:history="1">
            <w:r w:rsidR="00212FA1" w:rsidRPr="006A532B">
              <w:rPr>
                <w:rStyle w:val="Hyperlink"/>
                <w:noProof/>
              </w:rPr>
              <w:t>II.</w:t>
            </w:r>
            <w:r w:rsidR="00212FA1">
              <w:rPr>
                <w:rFonts w:eastAsiaTheme="minorEastAsia"/>
                <w:noProof/>
                <w:lang w:eastAsia="hr-HR"/>
              </w:rPr>
              <w:tab/>
            </w:r>
            <w:r w:rsidR="00212FA1" w:rsidRPr="006A532B">
              <w:rPr>
                <w:rStyle w:val="Hyperlink"/>
                <w:noProof/>
              </w:rPr>
              <w:t>Prilog 2 – Primopredajni zapisnik</w:t>
            </w:r>
            <w:r w:rsidR="00212FA1">
              <w:rPr>
                <w:noProof/>
                <w:webHidden/>
              </w:rPr>
              <w:tab/>
            </w:r>
            <w:r w:rsidR="00212FA1">
              <w:rPr>
                <w:noProof/>
                <w:webHidden/>
              </w:rPr>
              <w:fldChar w:fldCharType="begin"/>
            </w:r>
            <w:r w:rsidR="00212FA1">
              <w:rPr>
                <w:noProof/>
                <w:webHidden/>
              </w:rPr>
              <w:instrText xml:space="preserve"> PAGEREF _Toc48216036 \h </w:instrText>
            </w:r>
            <w:r w:rsidR="00212FA1">
              <w:rPr>
                <w:noProof/>
                <w:webHidden/>
              </w:rPr>
            </w:r>
            <w:r w:rsidR="00212FA1">
              <w:rPr>
                <w:noProof/>
                <w:webHidden/>
              </w:rPr>
              <w:fldChar w:fldCharType="separate"/>
            </w:r>
            <w:r w:rsidR="00212FA1">
              <w:rPr>
                <w:noProof/>
                <w:webHidden/>
              </w:rPr>
              <w:t>12</w:t>
            </w:r>
            <w:r w:rsidR="00212FA1">
              <w:rPr>
                <w:noProof/>
                <w:webHidden/>
              </w:rPr>
              <w:fldChar w:fldCharType="end"/>
            </w:r>
          </w:hyperlink>
        </w:p>
        <w:p w14:paraId="19A4B8AC" w14:textId="420395A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48216020"/>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48216021"/>
      <w:r w:rsidRPr="00D37ACF">
        <w:rPr>
          <w:sz w:val="32"/>
        </w:rPr>
        <w:t>Podaci o osobi zaduženoj za kontakt</w:t>
      </w:r>
      <w:bookmarkEnd w:id="1"/>
    </w:p>
    <w:p w14:paraId="2021D983" w14:textId="3AACCE8F"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F551E5" w:rsidRPr="00D37ACF">
        <w:rPr>
          <w:szCs w:val="20"/>
        </w:rPr>
        <w:t xml:space="preserve">Gordana Gradiški, mag. oec., </w:t>
      </w:r>
      <w:r w:rsidR="00F551E5" w:rsidRPr="00D37ACF">
        <w:rPr>
          <w:szCs w:val="20"/>
          <w:lang w:val="en-US"/>
        </w:rPr>
        <w:t>Azra Čengić, mag.</w:t>
      </w:r>
      <w:r w:rsidR="00FB6B5C" w:rsidRPr="00D37ACF">
        <w:rPr>
          <w:szCs w:val="20"/>
          <w:lang w:val="en-US"/>
        </w:rPr>
        <w:t xml:space="preserve"> </w:t>
      </w:r>
      <w:r w:rsidR="00F551E5" w:rsidRPr="00D37ACF">
        <w:rPr>
          <w:szCs w:val="20"/>
          <w:lang w:val="en-US"/>
        </w:rPr>
        <w:t>oec</w:t>
      </w:r>
      <w:r w:rsidR="00B45084" w:rsidRPr="00D37ACF">
        <w:rPr>
          <w:szCs w:val="20"/>
          <w:lang w:val="en-US"/>
        </w:rPr>
        <w:t>.</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48216022"/>
      <w:r w:rsidRPr="00D37ACF">
        <w:rPr>
          <w:sz w:val="32"/>
        </w:rPr>
        <w:t>Podaci o postupku</w:t>
      </w:r>
      <w:bookmarkEnd w:id="2"/>
    </w:p>
    <w:p w14:paraId="361E2912" w14:textId="34EEA767" w:rsidR="00C02773" w:rsidRPr="00E70223" w:rsidRDefault="00C02773" w:rsidP="00FE78BC">
      <w:pPr>
        <w:pStyle w:val="Azrastil"/>
        <w:numPr>
          <w:ilvl w:val="0"/>
          <w:numId w:val="1"/>
        </w:numPr>
        <w:jc w:val="both"/>
        <w:rPr>
          <w:rFonts w:eastAsia="Times New Roman"/>
          <w:b/>
          <w:szCs w:val="20"/>
        </w:rPr>
      </w:pPr>
      <w:r w:rsidRPr="00D37ACF">
        <w:rPr>
          <w:rFonts w:cs="Tahoma"/>
          <w:b/>
          <w:szCs w:val="20"/>
        </w:rPr>
        <w:t>Predmet n</w:t>
      </w:r>
      <w:r w:rsidR="00EF5A60">
        <w:rPr>
          <w:rFonts w:cs="Tahoma"/>
          <w:b/>
          <w:szCs w:val="20"/>
        </w:rPr>
        <w:t>abave: Zamjena neispravne vakuum pumpe</w:t>
      </w:r>
    </w:p>
    <w:p w14:paraId="414F9DA1" w14:textId="77777777" w:rsidR="00E70223" w:rsidRDefault="00E70223" w:rsidP="00E70223">
      <w:pPr>
        <w:pStyle w:val="Azrastil"/>
        <w:ind w:left="720"/>
        <w:jc w:val="both"/>
        <w:rPr>
          <w:rFonts w:eastAsia="Times New Roman"/>
          <w:b/>
          <w:szCs w:val="20"/>
        </w:rPr>
      </w:pPr>
      <w:r w:rsidRPr="00E70223">
        <w:rPr>
          <w:rFonts w:cs="Tahoma"/>
          <w:szCs w:val="20"/>
        </w:rPr>
        <w:t>Predmet nabave</w:t>
      </w:r>
      <w:r>
        <w:rPr>
          <w:rFonts w:eastAsia="Times New Roman"/>
          <w:b/>
          <w:szCs w:val="20"/>
        </w:rPr>
        <w:t xml:space="preserve"> obuhvaća:</w:t>
      </w:r>
    </w:p>
    <w:p w14:paraId="4298E366" w14:textId="7B39AB9D" w:rsidR="00E70223" w:rsidRPr="00E70223" w:rsidRDefault="00E70223" w:rsidP="00E70223">
      <w:pPr>
        <w:pStyle w:val="Azrastil"/>
        <w:numPr>
          <w:ilvl w:val="0"/>
          <w:numId w:val="23"/>
        </w:numPr>
        <w:jc w:val="both"/>
        <w:rPr>
          <w:rFonts w:eastAsia="Times New Roman"/>
          <w:szCs w:val="20"/>
        </w:rPr>
      </w:pPr>
      <w:r w:rsidRPr="00E70223">
        <w:rPr>
          <w:rFonts w:eastAsia="Times New Roman"/>
          <w:szCs w:val="20"/>
        </w:rPr>
        <w:t>Isporuka i ugradnja (instalacija, montaža) uređaja u prostorijama/odijelima Naručitelja</w:t>
      </w:r>
    </w:p>
    <w:p w14:paraId="6E79AA48" w14:textId="32812DE0" w:rsidR="00E70223" w:rsidRPr="00E70223" w:rsidRDefault="00E70223" w:rsidP="00E70223">
      <w:pPr>
        <w:pStyle w:val="Azrastil"/>
        <w:numPr>
          <w:ilvl w:val="0"/>
          <w:numId w:val="23"/>
        </w:numPr>
        <w:jc w:val="both"/>
        <w:rPr>
          <w:rFonts w:eastAsia="Times New Roman"/>
          <w:szCs w:val="20"/>
        </w:rPr>
      </w:pPr>
      <w:r w:rsidRPr="00E70223">
        <w:rPr>
          <w:rFonts w:eastAsia="Times New Roman"/>
          <w:szCs w:val="20"/>
        </w:rPr>
        <w:t>Edukacija osoblja</w:t>
      </w:r>
    </w:p>
    <w:p w14:paraId="7AE96F81" w14:textId="2EAB66AF" w:rsidR="00E70223" w:rsidRPr="00E70223" w:rsidRDefault="00E70223" w:rsidP="00E70223">
      <w:pPr>
        <w:pStyle w:val="Azrastil"/>
        <w:numPr>
          <w:ilvl w:val="0"/>
          <w:numId w:val="23"/>
        </w:numPr>
        <w:jc w:val="both"/>
        <w:rPr>
          <w:rFonts w:eastAsia="Times New Roman"/>
          <w:szCs w:val="20"/>
        </w:rPr>
      </w:pPr>
      <w:r w:rsidRPr="00E70223">
        <w:rPr>
          <w:rFonts w:eastAsia="Times New Roman"/>
          <w:szCs w:val="20"/>
        </w:rPr>
        <w:t xml:space="preserve">Demontaža i odvoz postojeće pumpe </w:t>
      </w:r>
    </w:p>
    <w:p w14:paraId="29B74AB5" w14:textId="2BABDA7B" w:rsidR="00E70223" w:rsidRPr="00E70223" w:rsidRDefault="00E70223" w:rsidP="00E70223">
      <w:pPr>
        <w:pStyle w:val="Default"/>
        <w:spacing w:line="276" w:lineRule="auto"/>
        <w:ind w:left="720"/>
        <w:jc w:val="both"/>
        <w:rPr>
          <w:rFonts w:asciiTheme="minorHAnsi" w:hAnsiTheme="minorHAnsi" w:cstheme="minorHAnsi"/>
          <w:color w:val="auto"/>
          <w:sz w:val="22"/>
          <w:szCs w:val="22"/>
          <w:u w:val="single"/>
        </w:rPr>
      </w:pPr>
      <w:r w:rsidRPr="00E70223">
        <w:rPr>
          <w:rFonts w:asciiTheme="minorHAnsi" w:hAnsiTheme="minorHAnsi" w:cstheme="minorHAnsi"/>
          <w:color w:val="auto"/>
          <w:sz w:val="22"/>
          <w:szCs w:val="22"/>
          <w:u w:val="single"/>
        </w:rPr>
        <w:t>Pregled prostora</w:t>
      </w:r>
    </w:p>
    <w:p w14:paraId="77B9DA9E" w14:textId="061C70A1"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Zainteresiranim gospodarskim subjektima preporuča se izvršiti pregled prostora (provjera da li postojeći priključci odgovaraju strojevima koji se nude) svaki radni dan od 10,00 do 13,00 sati, uz obaveznu prethodnu telefonsku najavu kod voditelja Odsjeka te</w:t>
      </w:r>
      <w:r w:rsidR="00433685">
        <w:rPr>
          <w:rFonts w:asciiTheme="minorHAnsi" w:hAnsiTheme="minorHAnsi" w:cstheme="minorHAnsi"/>
          <w:color w:val="auto"/>
          <w:sz w:val="22"/>
          <w:szCs w:val="22"/>
        </w:rPr>
        <w:t>hničke službe, Nevenko Pešorda, na broj 091/4012 028</w:t>
      </w:r>
      <w:r w:rsidRPr="00E70223">
        <w:rPr>
          <w:rFonts w:asciiTheme="minorHAnsi" w:hAnsiTheme="minorHAnsi" w:cstheme="minorHAnsi"/>
          <w:color w:val="auto"/>
          <w:sz w:val="22"/>
          <w:szCs w:val="22"/>
        </w:rPr>
        <w:t xml:space="preserve">, svaki radni dan od ponedjeljka do petka. </w:t>
      </w:r>
    </w:p>
    <w:p w14:paraId="3004C993" w14:textId="77777777"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 xml:space="preserve">Ponuditelji koji smatraju da nemaju potrebe za pregledom prostora, suglasni su da su upoznati sa svim činjenicama vezanim za formiranje cijene predmeta nabave. U skladu s navedenim, cijene iskazane u ponudi ponuditelja, bez obzira da li je izvršio pregled prostora ili nije, smatraju se konačnim i ponuditelji nemaju pravo tražiti podmirenje nikakvih dodatnih troškova. </w:t>
      </w:r>
    </w:p>
    <w:p w14:paraId="42B5CEB7" w14:textId="77777777"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 xml:space="preserve">Gospodarski subjekti snose vlastitu odgovornost za pažljivu procjenu dokumentacije o nabavi i za bilo koju promjenu dokumentacije o nabavi koja se objavi tijekom trajanja postupka nabave. </w:t>
      </w:r>
    </w:p>
    <w:p w14:paraId="53C812CD" w14:textId="77777777" w:rsidR="00E70223" w:rsidRPr="00E70223" w:rsidRDefault="00E70223" w:rsidP="00E70223">
      <w:pPr>
        <w:pStyle w:val="Default"/>
        <w:spacing w:line="276" w:lineRule="auto"/>
        <w:ind w:left="720"/>
        <w:jc w:val="both"/>
        <w:rPr>
          <w:rFonts w:asciiTheme="minorHAnsi" w:hAnsiTheme="minorHAnsi" w:cstheme="minorHAnsi"/>
          <w:color w:val="auto"/>
          <w:sz w:val="22"/>
          <w:szCs w:val="22"/>
        </w:rPr>
      </w:pPr>
      <w:r w:rsidRPr="00E70223">
        <w:rPr>
          <w:rFonts w:asciiTheme="minorHAnsi" w:hAnsiTheme="minorHAnsi" w:cstheme="minorHAnsi"/>
          <w:color w:val="auto"/>
          <w:sz w:val="22"/>
          <w:szCs w:val="22"/>
        </w:rPr>
        <w:t>Gospodarski subjekti snose vlastitu odgovornost za pažljivu procjenu prostora, kao i za pribavljanje pouzdanih informacija koje se tiču bilo kojeg uvjeta i obveza koje mogu na bilo koji način utjecati na iznos ponude ili prirodu nabave.</w:t>
      </w:r>
    </w:p>
    <w:p w14:paraId="55D808AF" w14:textId="2317D309" w:rsidR="009D09B8" w:rsidRPr="00D37ACF" w:rsidRDefault="009D09B8" w:rsidP="009D09B8">
      <w:pPr>
        <w:pStyle w:val="Azrastil"/>
        <w:jc w:val="both"/>
        <w:rPr>
          <w:rFonts w:eastAsia="Times New Roman"/>
          <w:b/>
          <w:szCs w:val="20"/>
        </w:rPr>
      </w:pPr>
    </w:p>
    <w:p w14:paraId="7A0ECC88" w14:textId="4DA721B6"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EF5A60">
        <w:rPr>
          <w:rFonts w:cs="Tahoma"/>
          <w:szCs w:val="20"/>
        </w:rPr>
        <w:t>83</w:t>
      </w:r>
      <w:r w:rsidRPr="00D37ACF">
        <w:rPr>
          <w:rFonts w:cs="Tahoma"/>
          <w:szCs w:val="20"/>
        </w:rPr>
        <w:t>/2020 JN</w:t>
      </w:r>
    </w:p>
    <w:p w14:paraId="41B00BAA" w14:textId="77777777" w:rsidR="009D09B8" w:rsidRPr="00D37ACF" w:rsidRDefault="009D09B8" w:rsidP="009D09B8">
      <w:pPr>
        <w:pStyle w:val="Azrastil"/>
        <w:jc w:val="both"/>
        <w:rPr>
          <w:rFonts w:eastAsia="Times New Roman"/>
          <w:b/>
          <w:szCs w:val="20"/>
        </w:rPr>
      </w:pPr>
    </w:p>
    <w:p w14:paraId="24C97837" w14:textId="36761E91"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5E73C8" w:rsidRPr="00D37ACF">
        <w:rPr>
          <w:rFonts w:eastAsia="Times New Roman"/>
          <w:b/>
          <w:szCs w:val="20"/>
        </w:rPr>
        <w:t xml:space="preserve"> </w:t>
      </w:r>
      <w:r w:rsidR="00EF5A60" w:rsidRPr="00EF5A60">
        <w:rPr>
          <w:rFonts w:eastAsia="Times New Roman"/>
          <w:szCs w:val="20"/>
        </w:rPr>
        <w:t>42122450-9</w:t>
      </w:r>
      <w:r w:rsidR="00EF5A60">
        <w:rPr>
          <w:rFonts w:eastAsia="Times New Roman"/>
          <w:b/>
          <w:szCs w:val="20"/>
        </w:rPr>
        <w:t xml:space="preserve">  </w:t>
      </w:r>
      <w:r w:rsidR="00EF5A60" w:rsidRPr="00EF5A60">
        <w:rPr>
          <w:rFonts w:eastAsia="Times New Roman"/>
          <w:szCs w:val="20"/>
        </w:rPr>
        <w:t>Vakuumske crpke</w:t>
      </w:r>
    </w:p>
    <w:p w14:paraId="3D1CA0AC" w14:textId="77777777" w:rsidR="009D09B8" w:rsidRPr="00D37ACF" w:rsidRDefault="009D09B8" w:rsidP="009D09B8">
      <w:pPr>
        <w:pStyle w:val="Azrastil"/>
        <w:jc w:val="both"/>
        <w:rPr>
          <w:rFonts w:eastAsia="Times New Roman"/>
          <w:szCs w:val="20"/>
        </w:rPr>
      </w:pPr>
    </w:p>
    <w:p w14:paraId="0B298006" w14:textId="2B2F49A4"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EF5A60">
        <w:rPr>
          <w:rFonts w:eastAsia="Times New Roman"/>
          <w:szCs w:val="20"/>
        </w:rPr>
        <w:t xml:space="preserve"> Izdat će se narudžbenica</w:t>
      </w:r>
    </w:p>
    <w:p w14:paraId="7F755C8F" w14:textId="77777777" w:rsidR="009D09B8" w:rsidRPr="00D37ACF" w:rsidRDefault="009D09B8" w:rsidP="009D09B8">
      <w:pPr>
        <w:pStyle w:val="Azrastil"/>
        <w:jc w:val="both"/>
        <w:rPr>
          <w:rFonts w:eastAsia="Times New Roman"/>
          <w:szCs w:val="20"/>
        </w:rPr>
      </w:pPr>
    </w:p>
    <w:p w14:paraId="1B0DA4CA" w14:textId="1C27A906" w:rsidR="00212FA1" w:rsidRPr="00212FA1" w:rsidRDefault="00CD740A" w:rsidP="00212FA1">
      <w:pPr>
        <w:pStyle w:val="Azrastil"/>
        <w:numPr>
          <w:ilvl w:val="0"/>
          <w:numId w:val="1"/>
        </w:numPr>
        <w:spacing w:after="240"/>
        <w:jc w:val="both"/>
        <w:rPr>
          <w:rFonts w:cs="Tahoma"/>
          <w:szCs w:val="20"/>
          <w:lang w:val="en-US"/>
        </w:rPr>
      </w:pPr>
      <w:r w:rsidRPr="00D37ACF">
        <w:rPr>
          <w:rFonts w:eastAsia="Times New Roman"/>
          <w:b/>
          <w:szCs w:val="20"/>
        </w:rPr>
        <w:t>Rok isporuke</w:t>
      </w:r>
      <w:r w:rsidRPr="00D37ACF">
        <w:rPr>
          <w:rFonts w:cs="Tahoma"/>
          <w:szCs w:val="20"/>
        </w:rPr>
        <w:t xml:space="preserve">: </w:t>
      </w:r>
      <w:r w:rsidR="00A62950">
        <w:rPr>
          <w:rFonts w:cs="Tahoma"/>
          <w:szCs w:val="20"/>
        </w:rPr>
        <w:t>određeno troškovnikom</w:t>
      </w:r>
    </w:p>
    <w:p w14:paraId="5FBBAB1C" w14:textId="02395117" w:rsidR="009D09B8" w:rsidRPr="00D37ACF" w:rsidRDefault="00212FA1" w:rsidP="00212FA1">
      <w:pPr>
        <w:pStyle w:val="Azrastil"/>
        <w:numPr>
          <w:ilvl w:val="0"/>
          <w:numId w:val="1"/>
        </w:numPr>
        <w:spacing w:after="240"/>
        <w:jc w:val="both"/>
        <w:rPr>
          <w:rFonts w:cs="Tahoma"/>
          <w:szCs w:val="20"/>
          <w:lang w:val="en-US"/>
        </w:rPr>
      </w:pPr>
      <w:r w:rsidRPr="00212FA1">
        <w:rPr>
          <w:rFonts w:cs="Tahoma"/>
          <w:b/>
          <w:szCs w:val="20"/>
          <w:lang w:val="en-US"/>
        </w:rPr>
        <w:t>Procijenjena vrijednost nabave:</w:t>
      </w:r>
      <w:r>
        <w:rPr>
          <w:rFonts w:cs="Tahoma"/>
          <w:szCs w:val="20"/>
          <w:lang w:val="en-US"/>
        </w:rPr>
        <w:t xml:space="preserve"> 40.000,00 kn</w:t>
      </w:r>
    </w:p>
    <w:p w14:paraId="7EAE0954" w14:textId="7A59A47D" w:rsidR="00642BDA" w:rsidRDefault="00642BDA" w:rsidP="00212FA1">
      <w:pPr>
        <w:pStyle w:val="Azrastil"/>
        <w:numPr>
          <w:ilvl w:val="0"/>
          <w:numId w:val="1"/>
        </w:numPr>
        <w:spacing w:after="240"/>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212FA1">
      <w:pPr>
        <w:pStyle w:val="Azrastil"/>
        <w:spacing w:after="240"/>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48216023"/>
      <w:r w:rsidRPr="00D37ACF">
        <w:rPr>
          <w:sz w:val="32"/>
        </w:rPr>
        <w:t>Podaci o predmetu nabave</w:t>
      </w:r>
      <w:bookmarkEnd w:id="3"/>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 xml:space="preserve">Ponuđena roba mora u cijelosti zadovoljiti sve tražene specifikacije koje se nalaze u troškovniku, odnosno, ukoliko ponuditelj nudi drugi jednakovrijedan proizvod, isti treba imati karakteristike </w:t>
      </w:r>
      <w:r w:rsidRPr="008D5A31">
        <w:rPr>
          <w:snapToGrid w:val="0"/>
        </w:rPr>
        <w:lastRenderedPageBreak/>
        <w:t>proizvoda na koji se naručitelj primjera radi pozvao. Jednakovrijedni proizvod mora zadovoljiti sve tražene karakteristike navedene u stavci troškovnika.</w:t>
      </w:r>
    </w:p>
    <w:p w14:paraId="155AF60F" w14:textId="2384B793" w:rsidR="00185733" w:rsidRPr="007B1ED8" w:rsidRDefault="009D09B8" w:rsidP="007B1ED8">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bookmarkEnd w:id="19"/>
      <w:bookmarkEnd w:id="20"/>
      <w:bookmarkEnd w:id="21"/>
    </w:p>
    <w:p w14:paraId="1E1304B8" w14:textId="7D959A58" w:rsidR="003C44D0" w:rsidRPr="00D37ACF" w:rsidRDefault="003C44D0" w:rsidP="00FE78BC">
      <w:pPr>
        <w:pStyle w:val="Style2"/>
        <w:ind w:hanging="720"/>
        <w:jc w:val="both"/>
        <w:rPr>
          <w:sz w:val="32"/>
        </w:rPr>
      </w:pPr>
      <w:bookmarkStart w:id="34" w:name="_Toc48216024"/>
      <w:r w:rsidRPr="00D37ACF">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6F66F80D" w14:textId="4D8F68AC" w:rsidR="00EF5A60" w:rsidRPr="00EF5A60" w:rsidRDefault="00EF5A60" w:rsidP="00EF5A60">
      <w:pPr>
        <w:pStyle w:val="ListParagraph"/>
        <w:numPr>
          <w:ilvl w:val="0"/>
          <w:numId w:val="5"/>
        </w:numPr>
        <w:spacing w:after="0" w:line="240" w:lineRule="auto"/>
        <w:jc w:val="both"/>
        <w:rPr>
          <w:rFonts w:eastAsia="Calibri" w:cstheme="minorHAnsi"/>
          <w:lang w:eastAsia="hr-HR"/>
        </w:rPr>
      </w:pPr>
      <w:r w:rsidRPr="00EF5A60">
        <w:rPr>
          <w:rFonts w:eastAsia="Calibri" w:cstheme="minorHAnsi"/>
          <w:b/>
          <w:lang w:eastAsia="hr-HR"/>
        </w:rPr>
        <w:t>Sposobnost za obavljanje popravaka na predmetnoj opremi</w:t>
      </w:r>
    </w:p>
    <w:p w14:paraId="5C46F173" w14:textId="77777777" w:rsidR="00EF5A60" w:rsidRPr="00EF5A60" w:rsidRDefault="00EF5A60" w:rsidP="00EF5A60">
      <w:pPr>
        <w:tabs>
          <w:tab w:val="left" w:pos="1083"/>
        </w:tabs>
        <w:spacing w:after="0" w:line="246" w:lineRule="auto"/>
        <w:ind w:left="720" w:right="100"/>
        <w:jc w:val="both"/>
        <w:rPr>
          <w:rFonts w:eastAsia="Times New Roman" w:cstheme="minorHAnsi"/>
          <w:noProof/>
        </w:rPr>
      </w:pPr>
      <w:r w:rsidRPr="00EF5A60">
        <w:rPr>
          <w:rFonts w:eastAsia="Times New Roman" w:cstheme="minorHAnsi"/>
          <w:noProof/>
        </w:rPr>
        <w:t>Dokaz da je Ponuditelj certificiran i osposobljen za popravak, servis i ugradnju dijelova opreme navedene u troškovniku. Kao dokaz, Ponuditelj dostavlja sljedeće dokumente:</w:t>
      </w:r>
    </w:p>
    <w:p w14:paraId="28A9A3D1" w14:textId="77777777" w:rsidR="00EF5A60" w:rsidRPr="00EF5A60" w:rsidRDefault="00EF5A60" w:rsidP="00EF5A60">
      <w:pPr>
        <w:tabs>
          <w:tab w:val="left" w:pos="1083"/>
        </w:tabs>
        <w:spacing w:after="0" w:line="246" w:lineRule="auto"/>
        <w:ind w:left="720" w:right="100"/>
        <w:jc w:val="both"/>
        <w:rPr>
          <w:rFonts w:eastAsia="Times New Roman" w:cstheme="minorHAnsi"/>
          <w:noProof/>
        </w:rPr>
      </w:pPr>
      <w:r w:rsidRPr="00EF5A60">
        <w:rPr>
          <w:rFonts w:eastAsia="Times New Roman" w:cstheme="minorHAnsi"/>
          <w:b/>
          <w:noProof/>
        </w:rPr>
        <w:t>1.</w:t>
      </w:r>
      <w:r w:rsidRPr="00EF5A60">
        <w:rPr>
          <w:rFonts w:eastAsia="Times New Roman" w:cstheme="minorHAnsi"/>
          <w:noProof/>
        </w:rPr>
        <w:t xml:space="preserve"> </w:t>
      </w:r>
      <w:r w:rsidRPr="00EF5A60">
        <w:rPr>
          <w:rFonts w:eastAsia="Times New Roman" w:cstheme="minorHAnsi"/>
          <w:b/>
          <w:noProof/>
        </w:rPr>
        <w:t>certifikat</w:t>
      </w:r>
      <w:r w:rsidRPr="00EF5A60">
        <w:rPr>
          <w:rFonts w:eastAsia="Times New Roman" w:cstheme="minorHAnsi"/>
          <w:noProof/>
        </w:rPr>
        <w:t xml:space="preserve"> ili drugi odgovarajući dokument i</w:t>
      </w:r>
    </w:p>
    <w:p w14:paraId="0EFE5701" w14:textId="77777777" w:rsidR="00EF5A60" w:rsidRPr="00EF5A60" w:rsidRDefault="00EF5A60" w:rsidP="00EF5A60">
      <w:pPr>
        <w:tabs>
          <w:tab w:val="left" w:pos="1083"/>
        </w:tabs>
        <w:spacing w:after="0" w:line="246" w:lineRule="auto"/>
        <w:ind w:left="720" w:right="100"/>
        <w:jc w:val="both"/>
        <w:rPr>
          <w:rFonts w:eastAsia="Times New Roman" w:cstheme="minorHAnsi"/>
          <w:noProof/>
        </w:rPr>
      </w:pPr>
      <w:r w:rsidRPr="00EF5A60">
        <w:rPr>
          <w:rFonts w:eastAsia="Times New Roman" w:cstheme="minorHAnsi"/>
          <w:b/>
          <w:noProof/>
        </w:rPr>
        <w:t>2. izjavu</w:t>
      </w:r>
      <w:r w:rsidRPr="00EF5A60">
        <w:rPr>
          <w:rFonts w:eastAsia="Times New Roman" w:cstheme="minorHAnsi"/>
          <w:noProof/>
        </w:rPr>
        <w:t xml:space="preserve"> ovjerenu pečatom i potpisom ovlaštene osobe za zastupanje Ponuditelja da raspolaže osobom/ osobama koja/-e posjeduje/-u strukovnu sposobnost, stručno znanje i iskustvo, neophodno za uredno izvršenje predmeta nabave. </w:t>
      </w:r>
    </w:p>
    <w:p w14:paraId="5859F4AA" w14:textId="32C1C382" w:rsidR="00D9475B" w:rsidRPr="00EF5A60" w:rsidRDefault="00D9475B" w:rsidP="00EF5A60">
      <w:pPr>
        <w:pStyle w:val="Azrastil"/>
        <w:ind w:left="720"/>
        <w:jc w:val="both"/>
        <w:rPr>
          <w:szCs w:val="20"/>
        </w:rPr>
      </w:pP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5" w:name="_Toc48216025"/>
      <w:r w:rsidRPr="00D37ACF">
        <w:rPr>
          <w:sz w:val="32"/>
        </w:rPr>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lastRenderedPageBreak/>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48216026"/>
      <w:r w:rsidRPr="00D37ACF">
        <w:rPr>
          <w:sz w:val="32"/>
        </w:rPr>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lastRenderedPageBreak/>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48216027"/>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8" w:name="_Toc48216028"/>
      <w:r w:rsidRPr="00D37ACF">
        <w:rPr>
          <w:sz w:val="32"/>
        </w:rPr>
        <w:t>Način određivanja cijene ponude</w:t>
      </w:r>
      <w:bookmarkEnd w:id="38"/>
    </w:p>
    <w:p w14:paraId="6BB03F59" w14:textId="2648EDB5" w:rsidR="004C7286" w:rsidRPr="00D37ACF" w:rsidRDefault="004C7286" w:rsidP="000C6417">
      <w:pPr>
        <w:pStyle w:val="Azrastil"/>
        <w:jc w:val="both"/>
        <w:rPr>
          <w:rFonts w:cs="Tahoma"/>
          <w:szCs w:val="20"/>
          <w:lang w:val="pl-PL"/>
        </w:rPr>
      </w:pPr>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77777777" w:rsidR="000C6417" w:rsidRPr="00C86224" w:rsidRDefault="000C6417" w:rsidP="000C6417">
      <w:pPr>
        <w:pStyle w:val="ListParagraph"/>
        <w:ind w:left="0"/>
        <w:jc w:val="both"/>
      </w:pPr>
      <w:r w:rsidRPr="00C86224">
        <w:t>Javni naručitelj ne može koristiti pravo na pretporez te sukladno čl.</w:t>
      </w:r>
      <w:r>
        <w:t xml:space="preserve"> </w:t>
      </w:r>
      <w:r w:rsidRPr="00C86224">
        <w:t>294. ZJN 2016 uspoređuje cijene</w:t>
      </w:r>
      <w:r>
        <w:t xml:space="preserve"> </w:t>
      </w:r>
      <w:r w:rsidRPr="00C86224">
        <w:t>dostavljenih ponuda s PDV-om.</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6B4DBE0A" w14:textId="3535F9BA" w:rsidR="004B69AD" w:rsidRDefault="004B69AD" w:rsidP="00FE78BC">
      <w:pPr>
        <w:pStyle w:val="Azrastil"/>
        <w:jc w:val="both"/>
        <w:rPr>
          <w:rFonts w:cs="Tahoma"/>
          <w:szCs w:val="20"/>
          <w:lang w:val="pl-PL"/>
        </w:rPr>
      </w:pP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39" w:name="_Toc48216029"/>
      <w:r w:rsidRPr="00D37ACF">
        <w:rPr>
          <w:sz w:val="32"/>
        </w:rPr>
        <w:t xml:space="preserve">Način izrade </w:t>
      </w:r>
      <w:r w:rsidR="00D81860">
        <w:rPr>
          <w:sz w:val="32"/>
        </w:rPr>
        <w:t xml:space="preserve">i dostave </w:t>
      </w:r>
      <w:r w:rsidRPr="00D37ACF">
        <w:rPr>
          <w:sz w:val="32"/>
        </w:rPr>
        <w:t>ponude</w:t>
      </w:r>
      <w:bookmarkEnd w:id="39"/>
    </w:p>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lastRenderedPageBreak/>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0" w:name="_Toc48216030"/>
      <w:r w:rsidRPr="00D37ACF">
        <w:rPr>
          <w:sz w:val="32"/>
        </w:rPr>
        <w:t>Rok valjanosti ponude</w:t>
      </w:r>
      <w:bookmarkEnd w:id="40"/>
    </w:p>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41" w:name="_Toc48216031"/>
      <w:r w:rsidRPr="00D37ACF">
        <w:rPr>
          <w:sz w:val="32"/>
        </w:rPr>
        <w:t>Rok za dostavu ponuda</w:t>
      </w:r>
      <w:bookmarkStart w:id="42" w:name="_GoBack"/>
      <w:bookmarkEnd w:id="41"/>
      <w:bookmarkEnd w:id="42"/>
    </w:p>
    <w:p w14:paraId="785202C3" w14:textId="79B68668" w:rsidR="00CD740A" w:rsidRPr="00D37ACF" w:rsidRDefault="00246B33" w:rsidP="00FE78BC">
      <w:pPr>
        <w:pStyle w:val="Azrastil"/>
        <w:jc w:val="both"/>
        <w:rPr>
          <w:rFonts w:cs="Tahoma"/>
          <w:szCs w:val="20"/>
          <w:lang w:val="pl-PL"/>
        </w:rPr>
      </w:pPr>
      <w:r w:rsidRPr="00246B33">
        <w:rPr>
          <w:rFonts w:cs="Tahoma"/>
          <w:b/>
          <w:bCs/>
          <w:szCs w:val="20"/>
          <w:highlight w:val="yellow"/>
          <w:lang w:val="pl-PL"/>
        </w:rPr>
        <w:t>08</w:t>
      </w:r>
      <w:r w:rsidR="00030EA7" w:rsidRPr="00246B33">
        <w:rPr>
          <w:rFonts w:cs="Tahoma"/>
          <w:b/>
          <w:bCs/>
          <w:szCs w:val="20"/>
          <w:highlight w:val="yellow"/>
          <w:lang w:val="pl-PL"/>
        </w:rPr>
        <w:t>.09</w:t>
      </w:r>
      <w:r w:rsidR="00CD740A" w:rsidRPr="00246B33">
        <w:rPr>
          <w:rFonts w:cs="Tahoma"/>
          <w:b/>
          <w:bCs/>
          <w:szCs w:val="20"/>
          <w:highlight w:val="yellow"/>
          <w:lang w:val="pl-PL"/>
        </w:rPr>
        <w:t>.2020. godine do 1</w:t>
      </w:r>
      <w:r w:rsidR="00B17499" w:rsidRPr="00246B33">
        <w:rPr>
          <w:rFonts w:cs="Tahoma"/>
          <w:b/>
          <w:bCs/>
          <w:szCs w:val="20"/>
          <w:highlight w:val="yellow"/>
          <w:lang w:val="pl-PL"/>
        </w:rPr>
        <w:t>2</w:t>
      </w:r>
      <w:r w:rsidR="00CD740A" w:rsidRPr="00246B33">
        <w:rPr>
          <w:rFonts w:cs="Tahoma"/>
          <w:b/>
          <w:bCs/>
          <w:szCs w:val="20"/>
          <w:highlight w:val="yellow"/>
          <w:lang w:val="pl-PL"/>
        </w:rPr>
        <w:t>:00 sati</w:t>
      </w:r>
      <w:r w:rsidR="00CD740A" w:rsidRPr="00634A83">
        <w:rPr>
          <w:rFonts w:cs="Tahoma"/>
          <w:bCs/>
          <w:szCs w:val="20"/>
          <w:lang w:val="pl-PL"/>
        </w:rPr>
        <w:t>, bez</w:t>
      </w:r>
      <w:r w:rsidR="00CD740A" w:rsidRPr="00D37ACF">
        <w:rPr>
          <w:rFonts w:cs="Tahoma"/>
          <w:szCs w:val="20"/>
          <w:lang w:val="pl-PL"/>
        </w:rPr>
        <w:t xml:space="preserve"> obzira na način dostave. Ponude zaprimljene nakon tog roka Naručitelj neće razmatrati te će biti vraćene ponuditelju neotvorene.</w:t>
      </w:r>
    </w:p>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43" w:name="_Toc48216032"/>
      <w:r>
        <w:rPr>
          <w:sz w:val="32"/>
        </w:rPr>
        <w:t>Izmjene i dopune</w:t>
      </w:r>
      <w:bookmarkEnd w:id="43"/>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p>
    <w:p w14:paraId="4BDC48D4" w14:textId="73553E3B" w:rsidR="004C7286" w:rsidRPr="00D37ACF" w:rsidRDefault="004C7286" w:rsidP="00FE78BC">
      <w:pPr>
        <w:pStyle w:val="Style2"/>
        <w:ind w:hanging="720"/>
        <w:jc w:val="both"/>
        <w:rPr>
          <w:sz w:val="32"/>
        </w:rPr>
      </w:pPr>
      <w:bookmarkStart w:id="44" w:name="_Toc48216033"/>
      <w:r w:rsidRPr="00D37ACF">
        <w:rPr>
          <w:sz w:val="32"/>
        </w:rPr>
        <w:t>Uvjeti plaćanja</w:t>
      </w:r>
      <w:bookmarkEnd w:id="44"/>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45" w:name="_Toc32588267"/>
      <w:r w:rsidR="00CD740A" w:rsidRPr="00D37ACF">
        <w:rPr>
          <w:rFonts w:cs="Tahoma"/>
          <w:szCs w:val="20"/>
          <w:lang w:val="pl-PL"/>
        </w:rPr>
        <w:t xml:space="preserve"> izdanih računa.</w:t>
      </w:r>
      <w:bookmarkEnd w:id="45"/>
    </w:p>
    <w:p w14:paraId="29CDA176" w14:textId="50B7F645" w:rsidR="009F7338" w:rsidRPr="00D37ACF" w:rsidRDefault="009F7338" w:rsidP="00FE78BC">
      <w:pPr>
        <w:pStyle w:val="Azrastil"/>
        <w:jc w:val="both"/>
        <w:rPr>
          <w:rFonts w:cs="Tahoma"/>
          <w:szCs w:val="20"/>
          <w:lang w:val="pl-PL"/>
        </w:rPr>
      </w:pPr>
    </w:p>
    <w:p w14:paraId="3BA69489" w14:textId="77777777" w:rsidR="00246B33" w:rsidRDefault="00246B33" w:rsidP="00FE78BC">
      <w:pPr>
        <w:pStyle w:val="Azrastil"/>
        <w:jc w:val="both"/>
        <w:rPr>
          <w:rFonts w:cs="Tahoma"/>
          <w:b/>
          <w:szCs w:val="20"/>
          <w:lang w:val="es-ES"/>
        </w:rPr>
      </w:pPr>
      <w:bookmarkStart w:id="46" w:name="_Toc44583086"/>
    </w:p>
    <w:p w14:paraId="20E97383" w14:textId="3FC675EB" w:rsidR="009F7338" w:rsidRPr="00D37ACF" w:rsidRDefault="009F7338" w:rsidP="00FE78BC">
      <w:pPr>
        <w:pStyle w:val="Azrastil"/>
        <w:jc w:val="both"/>
        <w:rPr>
          <w:rFonts w:cs="Tahoma"/>
          <w:b/>
          <w:szCs w:val="20"/>
          <w:lang w:val="es-ES"/>
        </w:rPr>
      </w:pPr>
      <w:r w:rsidRPr="00D37ACF">
        <w:rPr>
          <w:rFonts w:cs="Tahoma"/>
          <w:b/>
          <w:szCs w:val="20"/>
          <w:lang w:val="es-ES"/>
        </w:rPr>
        <w:lastRenderedPageBreak/>
        <w:t>Navod o obveznom neposrednom plaćanju podugovarateljima</w:t>
      </w:r>
      <w:bookmarkEnd w:id="46"/>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3AC5071B" w14:textId="77777777" w:rsidR="009F7338"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47" w:name="_Toc48216034"/>
      <w:r w:rsidRPr="00D37ACF">
        <w:rPr>
          <w:sz w:val="32"/>
        </w:rPr>
        <w:t>J</w:t>
      </w:r>
      <w:r w:rsidR="00763A69" w:rsidRPr="00D37ACF">
        <w:rPr>
          <w:sz w:val="32"/>
        </w:rPr>
        <w:t>amstva</w:t>
      </w:r>
      <w:bookmarkEnd w:id="47"/>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B61AA2E" w14:textId="761D77CE" w:rsidR="005E73C8" w:rsidRPr="00EF5A60" w:rsidRDefault="00EF5A60" w:rsidP="00EF5A60">
      <w:pPr>
        <w:rPr>
          <w:rFonts w:cs="Tahoma"/>
          <w:noProof/>
          <w:szCs w:val="20"/>
          <w:lang w:val="pl-PL" w:eastAsia="hr-HR"/>
        </w:rPr>
      </w:pPr>
      <w:r w:rsidRPr="00EF5A60">
        <w:rPr>
          <w:rFonts w:cs="Tahoma"/>
          <w:noProof/>
          <w:szCs w:val="20"/>
          <w:lang w:val="pl-PL" w:eastAsia="hr-HR"/>
        </w:rPr>
        <w:t>Naručitelj ovom Dokumentacijom ne traži jamstvo za otklanjanje</w:t>
      </w:r>
      <w:r>
        <w:rPr>
          <w:rFonts w:cs="Tahoma"/>
          <w:noProof/>
          <w:szCs w:val="20"/>
          <w:lang w:val="pl-PL" w:eastAsia="hr-HR"/>
        </w:rPr>
        <w:t xml:space="preserve"> nedostataka u jamstvenom roku.</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60B49E3B" w14:textId="77777777" w:rsidR="00EF5A60" w:rsidRPr="00EF5A60" w:rsidRDefault="00EF5A60" w:rsidP="00EF5A60">
      <w:pPr>
        <w:rPr>
          <w:rFonts w:cstheme="minorHAnsi"/>
          <w:noProof/>
          <w:szCs w:val="20"/>
          <w:lang w:eastAsia="hr-HR"/>
        </w:rPr>
      </w:pPr>
      <w:r w:rsidRPr="00EF5A60">
        <w:rPr>
          <w:rFonts w:cstheme="minorHAnsi"/>
          <w:noProof/>
          <w:szCs w:val="20"/>
          <w:lang w:eastAsia="hr-HR"/>
        </w:rPr>
        <w:t>Naručitelj ovom Dokumentacijom ne traži jamstvo za otklanjanje nedostataka u jamstvenom roku.</w:t>
      </w:r>
    </w:p>
    <w:p w14:paraId="307BFED6" w14:textId="77777777" w:rsidR="00FA4421" w:rsidRPr="00D37ACF" w:rsidRDefault="00FA4421" w:rsidP="00FE78BC">
      <w:pPr>
        <w:pStyle w:val="Azrastil"/>
        <w:jc w:val="both"/>
        <w:rPr>
          <w:szCs w:val="20"/>
        </w:rPr>
      </w:pPr>
    </w:p>
    <w:p w14:paraId="4F75CB39" w14:textId="534D4002" w:rsidR="00E371D8" w:rsidRPr="007B1ED8" w:rsidRDefault="00275385" w:rsidP="00FE78BC">
      <w:pPr>
        <w:pStyle w:val="Azrastil"/>
        <w:numPr>
          <w:ilvl w:val="0"/>
          <w:numId w:val="7"/>
        </w:numPr>
        <w:ind w:hanging="720"/>
        <w:jc w:val="both"/>
        <w:rPr>
          <w:rFonts w:cs="Times New Roman"/>
          <w:b/>
          <w:bCs/>
          <w:szCs w:val="20"/>
        </w:rPr>
      </w:pPr>
      <w:r w:rsidRPr="007B1ED8">
        <w:rPr>
          <w:rFonts w:cs="Times New Roman"/>
          <w:b/>
          <w:bCs/>
          <w:szCs w:val="20"/>
        </w:rPr>
        <w:t>Jamstvo za otklanjanje nedostataka u jamstvenom roku</w:t>
      </w:r>
    </w:p>
    <w:p w14:paraId="2ECB8CDC" w14:textId="4DDB6C1C" w:rsidR="00AA26A7" w:rsidRDefault="00275385" w:rsidP="00FE78BC">
      <w:pPr>
        <w:pStyle w:val="Azrastil"/>
        <w:jc w:val="both"/>
        <w:rPr>
          <w:szCs w:val="20"/>
        </w:rPr>
      </w:pPr>
      <w:r w:rsidRPr="00D37ACF">
        <w:rPr>
          <w:szCs w:val="20"/>
        </w:rPr>
        <w:t>Naručitelj ovom Dokumentacijom ne traži jamstvo za otklanjanje nedostataka u jamstvenom roku.</w:t>
      </w:r>
    </w:p>
    <w:p w14:paraId="75CF3B7F" w14:textId="42C5056E" w:rsidR="007E7967" w:rsidRDefault="007E7967" w:rsidP="00FE78BC">
      <w:pPr>
        <w:pStyle w:val="Azrastil"/>
        <w:jc w:val="both"/>
        <w:rPr>
          <w:szCs w:val="20"/>
        </w:rPr>
      </w:pPr>
    </w:p>
    <w:p w14:paraId="1B6E2D06" w14:textId="34CEA2B2" w:rsidR="007E7967" w:rsidRDefault="007E7967" w:rsidP="00FE78BC">
      <w:pPr>
        <w:pStyle w:val="Azrastil"/>
        <w:jc w:val="both"/>
        <w:rPr>
          <w:szCs w:val="20"/>
        </w:rPr>
      </w:pPr>
    </w:p>
    <w:p w14:paraId="7644521D" w14:textId="24223A8B" w:rsidR="007E7967" w:rsidRDefault="007E7967" w:rsidP="00FE78BC">
      <w:pPr>
        <w:pStyle w:val="Azrastil"/>
        <w:jc w:val="both"/>
        <w:rPr>
          <w:szCs w:val="20"/>
        </w:rPr>
      </w:pPr>
    </w:p>
    <w:p w14:paraId="502CA9DB" w14:textId="2CA6C4B1" w:rsidR="007E7967" w:rsidRDefault="007E7967" w:rsidP="00FE78BC">
      <w:pPr>
        <w:pStyle w:val="Azrastil"/>
        <w:jc w:val="both"/>
        <w:rPr>
          <w:szCs w:val="20"/>
        </w:rPr>
      </w:pPr>
    </w:p>
    <w:p w14:paraId="14D4824F" w14:textId="4859569A" w:rsidR="007E7967" w:rsidRDefault="007E7967" w:rsidP="00FE78BC">
      <w:pPr>
        <w:pStyle w:val="Azrastil"/>
        <w:jc w:val="both"/>
        <w:rPr>
          <w:szCs w:val="20"/>
        </w:rPr>
      </w:pPr>
    </w:p>
    <w:p w14:paraId="265C1B01" w14:textId="02FB8F0C" w:rsidR="007E7967" w:rsidRDefault="007E7967" w:rsidP="00FE78BC">
      <w:pPr>
        <w:pStyle w:val="Azrastil"/>
        <w:jc w:val="both"/>
        <w:rPr>
          <w:szCs w:val="20"/>
        </w:rPr>
      </w:pPr>
    </w:p>
    <w:p w14:paraId="07AB7C6E" w14:textId="70C2FD87" w:rsidR="007E7967" w:rsidRDefault="007E7967" w:rsidP="00FE78BC">
      <w:pPr>
        <w:pStyle w:val="Azrastil"/>
        <w:jc w:val="both"/>
        <w:rPr>
          <w:szCs w:val="20"/>
        </w:rPr>
      </w:pPr>
    </w:p>
    <w:p w14:paraId="03852A18" w14:textId="3DF0B952" w:rsidR="007E7967" w:rsidRDefault="007E7967" w:rsidP="00FE78BC">
      <w:pPr>
        <w:pStyle w:val="Azrastil"/>
        <w:jc w:val="both"/>
        <w:rPr>
          <w:szCs w:val="20"/>
        </w:rPr>
      </w:pPr>
    </w:p>
    <w:p w14:paraId="570258ED" w14:textId="63A549AE" w:rsidR="007E7967" w:rsidRDefault="007E7967" w:rsidP="00FE78BC">
      <w:pPr>
        <w:pStyle w:val="Azrastil"/>
        <w:jc w:val="both"/>
        <w:rPr>
          <w:szCs w:val="20"/>
        </w:rPr>
      </w:pPr>
    </w:p>
    <w:p w14:paraId="57088096" w14:textId="418A34C8" w:rsidR="007E7967" w:rsidRDefault="007E7967" w:rsidP="00FE78BC">
      <w:pPr>
        <w:pStyle w:val="Azrastil"/>
        <w:jc w:val="both"/>
        <w:rPr>
          <w:szCs w:val="20"/>
        </w:rPr>
      </w:pPr>
    </w:p>
    <w:p w14:paraId="6E17A9AE" w14:textId="23A4CBC8" w:rsidR="007E7967" w:rsidRDefault="007E7967" w:rsidP="00FE78BC">
      <w:pPr>
        <w:pStyle w:val="Azrastil"/>
        <w:jc w:val="both"/>
        <w:rPr>
          <w:szCs w:val="20"/>
        </w:rPr>
      </w:pPr>
    </w:p>
    <w:p w14:paraId="042A879C" w14:textId="387BD5D2" w:rsidR="007E7967" w:rsidRDefault="007E7967" w:rsidP="00FE78BC">
      <w:pPr>
        <w:pStyle w:val="Azrastil"/>
        <w:jc w:val="both"/>
        <w:rPr>
          <w:szCs w:val="20"/>
        </w:rPr>
      </w:pPr>
    </w:p>
    <w:p w14:paraId="01C6A977" w14:textId="52334C0F" w:rsidR="007E7967" w:rsidRDefault="007E7967" w:rsidP="00FE78BC">
      <w:pPr>
        <w:pStyle w:val="Azrastil"/>
        <w:jc w:val="both"/>
        <w:rPr>
          <w:szCs w:val="20"/>
        </w:rPr>
      </w:pPr>
    </w:p>
    <w:p w14:paraId="14F9B0CC" w14:textId="200B8A98" w:rsidR="007E7967" w:rsidRDefault="007E7967" w:rsidP="00FE78BC">
      <w:pPr>
        <w:pStyle w:val="Azrastil"/>
        <w:jc w:val="both"/>
        <w:rPr>
          <w:szCs w:val="20"/>
        </w:rPr>
      </w:pPr>
    </w:p>
    <w:p w14:paraId="75D0A5C2" w14:textId="112DADAE" w:rsidR="007E7967" w:rsidRDefault="007E7967" w:rsidP="00FE78BC">
      <w:pPr>
        <w:pStyle w:val="Azrastil"/>
        <w:jc w:val="both"/>
        <w:rPr>
          <w:szCs w:val="20"/>
        </w:rPr>
      </w:pPr>
    </w:p>
    <w:p w14:paraId="206C9FB0" w14:textId="6443833D" w:rsidR="007E7967" w:rsidRDefault="007E7967" w:rsidP="00FE78BC">
      <w:pPr>
        <w:pStyle w:val="Azrastil"/>
        <w:jc w:val="both"/>
        <w:rPr>
          <w:szCs w:val="20"/>
        </w:rPr>
      </w:pPr>
    </w:p>
    <w:p w14:paraId="0D0E9CDF" w14:textId="2139572F" w:rsidR="007E7967" w:rsidRDefault="007E7967" w:rsidP="00FE78BC">
      <w:pPr>
        <w:pStyle w:val="Azrastil"/>
        <w:jc w:val="both"/>
        <w:rPr>
          <w:szCs w:val="20"/>
        </w:rPr>
      </w:pPr>
    </w:p>
    <w:p w14:paraId="2FD2658A" w14:textId="079C3993" w:rsidR="007E7967" w:rsidRDefault="007E7967" w:rsidP="00FE78BC">
      <w:pPr>
        <w:pStyle w:val="Azrastil"/>
        <w:jc w:val="both"/>
        <w:rPr>
          <w:szCs w:val="20"/>
        </w:rPr>
      </w:pPr>
    </w:p>
    <w:p w14:paraId="0F596FBB" w14:textId="4ABC8841" w:rsidR="007E7967" w:rsidRDefault="007E7967" w:rsidP="00FE78BC">
      <w:pPr>
        <w:pStyle w:val="Azrastil"/>
        <w:jc w:val="both"/>
        <w:rPr>
          <w:szCs w:val="20"/>
        </w:rPr>
      </w:pPr>
    </w:p>
    <w:p w14:paraId="3DC3FF01" w14:textId="18079360" w:rsidR="007E7967" w:rsidRDefault="007E7967" w:rsidP="00FE78BC">
      <w:pPr>
        <w:pStyle w:val="Azrastil"/>
        <w:jc w:val="both"/>
        <w:rPr>
          <w:szCs w:val="20"/>
        </w:rPr>
      </w:pPr>
    </w:p>
    <w:p w14:paraId="75AD781A" w14:textId="1B265CC5" w:rsidR="007B1ED8" w:rsidRDefault="007B1ED8" w:rsidP="00FE78BC">
      <w:pPr>
        <w:pStyle w:val="Azrastil"/>
        <w:jc w:val="both"/>
        <w:rPr>
          <w:szCs w:val="20"/>
        </w:rPr>
      </w:pPr>
    </w:p>
    <w:p w14:paraId="29C1B587" w14:textId="48A24CE0" w:rsidR="007B1ED8" w:rsidRDefault="007B1ED8" w:rsidP="00FE78BC">
      <w:pPr>
        <w:pStyle w:val="Azrastil"/>
        <w:jc w:val="both"/>
        <w:rPr>
          <w:szCs w:val="20"/>
        </w:rPr>
      </w:pPr>
    </w:p>
    <w:p w14:paraId="156C0678" w14:textId="181073F6" w:rsidR="007B1ED8" w:rsidRDefault="007B1ED8" w:rsidP="00FE78BC">
      <w:pPr>
        <w:pStyle w:val="Azrastil"/>
        <w:jc w:val="both"/>
        <w:rPr>
          <w:szCs w:val="20"/>
        </w:rPr>
      </w:pPr>
    </w:p>
    <w:p w14:paraId="4A3D621C" w14:textId="004A4034" w:rsidR="007B1ED8" w:rsidRDefault="007B1ED8" w:rsidP="00FE78BC">
      <w:pPr>
        <w:pStyle w:val="Azrastil"/>
        <w:jc w:val="both"/>
        <w:rPr>
          <w:szCs w:val="20"/>
        </w:rPr>
      </w:pPr>
    </w:p>
    <w:p w14:paraId="013536F5" w14:textId="403BFDB0" w:rsidR="007B1ED8" w:rsidRDefault="007B1ED8" w:rsidP="00FE78BC">
      <w:pPr>
        <w:pStyle w:val="Azrastil"/>
        <w:jc w:val="both"/>
        <w:rPr>
          <w:szCs w:val="20"/>
        </w:rPr>
      </w:pPr>
    </w:p>
    <w:p w14:paraId="588014D7" w14:textId="77777777" w:rsidR="007B1ED8" w:rsidRDefault="007B1ED8" w:rsidP="00FE78BC">
      <w:pPr>
        <w:pStyle w:val="Azrastil"/>
        <w:jc w:val="both"/>
        <w:rPr>
          <w:szCs w:val="20"/>
        </w:rPr>
      </w:pPr>
    </w:p>
    <w:p w14:paraId="384CB9A6" w14:textId="508CFCF9" w:rsidR="007E7967" w:rsidRDefault="007E7967" w:rsidP="00FE78BC">
      <w:pPr>
        <w:pStyle w:val="Azrastil"/>
        <w:jc w:val="both"/>
        <w:rPr>
          <w:szCs w:val="20"/>
        </w:rPr>
      </w:pPr>
    </w:p>
    <w:p w14:paraId="4BD1C3C8" w14:textId="37D30FA1" w:rsidR="007E7967" w:rsidRDefault="007E7967" w:rsidP="00FE78BC">
      <w:pPr>
        <w:pStyle w:val="Azrastil"/>
        <w:jc w:val="both"/>
        <w:rPr>
          <w:szCs w:val="20"/>
        </w:rPr>
      </w:pPr>
    </w:p>
    <w:p w14:paraId="370B6682" w14:textId="06387C92" w:rsidR="007E7967" w:rsidRDefault="007E7967" w:rsidP="00FE78BC">
      <w:pPr>
        <w:pStyle w:val="Azrastil"/>
        <w:jc w:val="both"/>
        <w:rPr>
          <w:szCs w:val="20"/>
        </w:rPr>
      </w:pPr>
    </w:p>
    <w:p w14:paraId="400F93ED" w14:textId="11779928" w:rsidR="007E7967" w:rsidRDefault="007E7967" w:rsidP="00FE78BC">
      <w:pPr>
        <w:pStyle w:val="Azrastil"/>
        <w:jc w:val="both"/>
        <w:rPr>
          <w:szCs w:val="20"/>
        </w:rPr>
      </w:pPr>
    </w:p>
    <w:p w14:paraId="228183F2" w14:textId="0717A788" w:rsidR="007E7967" w:rsidRDefault="007E7967" w:rsidP="00FE78BC">
      <w:pPr>
        <w:pStyle w:val="Azrastil"/>
        <w:jc w:val="both"/>
        <w:rPr>
          <w:szCs w:val="20"/>
        </w:rPr>
      </w:pPr>
    </w:p>
    <w:p w14:paraId="3182C5F4" w14:textId="77777777" w:rsidR="00212FA1" w:rsidRPr="00D37ACF" w:rsidRDefault="00212FA1" w:rsidP="00FE78BC">
      <w:pPr>
        <w:pStyle w:val="Azrastil"/>
        <w:jc w:val="both"/>
        <w:rPr>
          <w:szCs w:val="20"/>
        </w:rPr>
      </w:pPr>
    </w:p>
    <w:p w14:paraId="23A23A6F" w14:textId="7D4E1B62" w:rsidR="003C44D0" w:rsidRPr="00D37ACF" w:rsidRDefault="001875B2" w:rsidP="00763A69">
      <w:pPr>
        <w:pStyle w:val="Style1"/>
        <w:ind w:hanging="720"/>
        <w:rPr>
          <w:sz w:val="32"/>
        </w:rPr>
      </w:pPr>
      <w:bookmarkStart w:id="48" w:name="_Toc48216035"/>
      <w:r w:rsidRPr="00D37ACF">
        <w:rPr>
          <w:sz w:val="32"/>
        </w:rPr>
        <w:lastRenderedPageBreak/>
        <w:t>Prilog 1</w:t>
      </w:r>
      <w:r w:rsidR="00584164" w:rsidRPr="00D37ACF">
        <w:rPr>
          <w:sz w:val="32"/>
        </w:rPr>
        <w:t xml:space="preserve"> – Ponudbeni list</w:t>
      </w:r>
      <w:bookmarkEnd w:id="48"/>
      <w:r w:rsidR="003C44D0" w:rsidRPr="00D37ACF">
        <w:rPr>
          <w:sz w:val="32"/>
        </w:rPr>
        <w:tab/>
        <w:t xml:space="preserve">                                                      </w:t>
      </w:r>
    </w:p>
    <w:p w14:paraId="21A866C1" w14:textId="77777777" w:rsidR="003C44D0" w:rsidRPr="00D37ACF" w:rsidRDefault="003C44D0" w:rsidP="00AB2FDA">
      <w:pPr>
        <w:pStyle w:val="Azrastil"/>
        <w:rPr>
          <w:rFonts w:cs="Times New Roman"/>
          <w:szCs w:val="20"/>
        </w:rPr>
      </w:pPr>
      <w:r w:rsidRPr="00D37ACF">
        <w:rPr>
          <w:rFonts w:cs="Times New Roman"/>
          <w:b/>
          <w:bCs/>
          <w:szCs w:val="20"/>
        </w:rPr>
        <w:t xml:space="preserve"> </w:t>
      </w:r>
    </w:p>
    <w:p w14:paraId="7FD97A3E" w14:textId="4ABBA4F2" w:rsidR="003C44D0" w:rsidRPr="00EF5A60" w:rsidRDefault="003C44D0" w:rsidP="00AA26A7">
      <w:pPr>
        <w:pStyle w:val="Azrastil"/>
        <w:jc w:val="both"/>
        <w:rPr>
          <w:b/>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EF5A60">
        <w:rPr>
          <w:sz w:val="20"/>
          <w:szCs w:val="20"/>
        </w:rPr>
        <w:t xml:space="preserve">, </w:t>
      </w:r>
      <w:r w:rsidR="00EF5A60" w:rsidRPr="00EF5A60">
        <w:rPr>
          <w:b/>
        </w:rPr>
        <w:t>Zamj</w:t>
      </w:r>
      <w:r w:rsidR="00C1365B" w:rsidRPr="00EF5A60">
        <w:rPr>
          <w:b/>
        </w:rPr>
        <w:t>e</w:t>
      </w:r>
      <w:r w:rsidR="00EF5A60" w:rsidRPr="00EF5A60">
        <w:rPr>
          <w:b/>
        </w:rPr>
        <w:t>na neispravne vakuum pumpe</w:t>
      </w:r>
      <w:r w:rsidR="00C1365B" w:rsidRPr="00EF5A60">
        <w:rPr>
          <w:b/>
        </w:rPr>
        <w:t xml:space="preserve">, </w:t>
      </w:r>
      <w:r w:rsidRPr="00EF5A60">
        <w:rPr>
          <w:b/>
        </w:rPr>
        <w:t xml:space="preserve">Ev.broj: </w:t>
      </w:r>
      <w:r w:rsidR="00EF5A60" w:rsidRPr="00EF5A60">
        <w:rPr>
          <w:b/>
        </w:rPr>
        <w:t>83</w:t>
      </w:r>
      <w:r w:rsidRPr="00EF5A60">
        <w:rPr>
          <w:b/>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246B33"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0B01E192" w14:textId="342F65F8" w:rsidR="00212FA1" w:rsidRPr="00212FA1" w:rsidRDefault="00212FA1" w:rsidP="00212FA1">
      <w:pPr>
        <w:pStyle w:val="Style1"/>
        <w:ind w:hanging="720"/>
        <w:rPr>
          <w:sz w:val="32"/>
        </w:rPr>
      </w:pPr>
      <w:bookmarkStart w:id="49" w:name="_Toc48216036"/>
      <w:r>
        <w:rPr>
          <w:sz w:val="32"/>
        </w:rPr>
        <w:lastRenderedPageBreak/>
        <w:t>Prilog 2 – Primopredajni zapisnik</w:t>
      </w:r>
      <w:bookmarkEnd w:id="49"/>
      <w:r w:rsidRPr="00D37ACF">
        <w:rPr>
          <w:sz w:val="32"/>
        </w:rPr>
        <w:tab/>
        <w:t xml:space="preserve">          </w:t>
      </w:r>
      <w:r w:rsidRPr="00212FA1">
        <w:rPr>
          <w:sz w:val="32"/>
        </w:rPr>
        <w:t xml:space="preserve">                                            </w:t>
      </w:r>
    </w:p>
    <w:tbl>
      <w:tblPr>
        <w:tblStyle w:val="TableGrid"/>
        <w:tblW w:w="0" w:type="auto"/>
        <w:jc w:val="center"/>
        <w:tblLook w:val="04A0" w:firstRow="1" w:lastRow="0" w:firstColumn="1" w:lastColumn="0" w:noHBand="0" w:noVBand="1"/>
      </w:tblPr>
      <w:tblGrid>
        <w:gridCol w:w="9681"/>
      </w:tblGrid>
      <w:tr w:rsidR="00212FA1" w14:paraId="5F14A574" w14:textId="77777777" w:rsidTr="00212FA1">
        <w:trPr>
          <w:trHeight w:val="802"/>
          <w:jc w:val="center"/>
        </w:trPr>
        <w:tc>
          <w:tcPr>
            <w:tcW w:w="9681" w:type="dxa"/>
            <w:vAlign w:val="center"/>
          </w:tcPr>
          <w:p w14:paraId="1B4271CE" w14:textId="55C6EA65" w:rsidR="00212FA1" w:rsidRPr="00212FA1" w:rsidRDefault="00212FA1" w:rsidP="00212FA1">
            <w:pPr>
              <w:pStyle w:val="Style1"/>
              <w:numPr>
                <w:ilvl w:val="0"/>
                <w:numId w:val="0"/>
              </w:numPr>
              <w:rPr>
                <w:rFonts w:ascii="Calibri" w:hAnsi="Calibri" w:cs="Calibri"/>
                <w:b w:val="0"/>
                <w:sz w:val="22"/>
                <w:szCs w:val="22"/>
              </w:rPr>
            </w:pPr>
            <w:r w:rsidRPr="00212FA1">
              <w:rPr>
                <w:rFonts w:ascii="Calibri" w:hAnsi="Calibri" w:cs="Calibri"/>
                <w:b w:val="0"/>
                <w:color w:val="auto"/>
                <w:sz w:val="22"/>
                <w:szCs w:val="22"/>
              </w:rPr>
              <w:t>DATUM:</w:t>
            </w:r>
          </w:p>
        </w:tc>
      </w:tr>
    </w:tbl>
    <w:p w14:paraId="361C4721" w14:textId="77777777" w:rsidR="00212FA1" w:rsidRDefault="00212FA1" w:rsidP="00212FA1">
      <w:pPr>
        <w:pStyle w:val="ListParagraph"/>
        <w:spacing w:line="360" w:lineRule="auto"/>
        <w:ind w:left="0"/>
        <w:jc w:val="both"/>
        <w:rPr>
          <w:rFonts w:cs="Calibri"/>
        </w:rPr>
      </w:pPr>
    </w:p>
    <w:tbl>
      <w:tblPr>
        <w:tblStyle w:val="TableGrid"/>
        <w:tblW w:w="0" w:type="auto"/>
        <w:jc w:val="center"/>
        <w:tblLook w:val="04A0" w:firstRow="1" w:lastRow="0" w:firstColumn="1" w:lastColumn="0" w:noHBand="0" w:noVBand="1"/>
      </w:tblPr>
      <w:tblGrid>
        <w:gridCol w:w="9742"/>
      </w:tblGrid>
      <w:tr w:rsidR="00212FA1" w14:paraId="6B6C88CA" w14:textId="77777777" w:rsidTr="0062746E">
        <w:trPr>
          <w:trHeight w:val="723"/>
          <w:jc w:val="center"/>
        </w:trPr>
        <w:tc>
          <w:tcPr>
            <w:tcW w:w="10081" w:type="dxa"/>
          </w:tcPr>
          <w:p w14:paraId="75E19DB8" w14:textId="77777777" w:rsidR="00212FA1" w:rsidRDefault="00212FA1" w:rsidP="0062746E">
            <w:pPr>
              <w:pStyle w:val="ListParagraph"/>
              <w:spacing w:line="360" w:lineRule="auto"/>
              <w:ind w:left="0"/>
              <w:rPr>
                <w:rFonts w:cs="Calibri"/>
              </w:rPr>
            </w:pPr>
            <w:r>
              <w:rPr>
                <w:rFonts w:cs="Calibri"/>
              </w:rPr>
              <w:t>PREDMET PRIMOPREDAJE:</w:t>
            </w:r>
          </w:p>
        </w:tc>
      </w:tr>
      <w:tr w:rsidR="00212FA1" w14:paraId="51996036" w14:textId="77777777" w:rsidTr="0062746E">
        <w:trPr>
          <w:trHeight w:val="585"/>
          <w:jc w:val="center"/>
        </w:trPr>
        <w:tc>
          <w:tcPr>
            <w:tcW w:w="10081" w:type="dxa"/>
          </w:tcPr>
          <w:p w14:paraId="3DC88B6B" w14:textId="77777777" w:rsidR="00212FA1" w:rsidRDefault="00212FA1" w:rsidP="0062746E">
            <w:pPr>
              <w:pStyle w:val="ListParagraph"/>
              <w:spacing w:line="360" w:lineRule="auto"/>
              <w:ind w:left="0"/>
              <w:rPr>
                <w:rFonts w:cs="Calibri"/>
              </w:rPr>
            </w:pPr>
            <w:r>
              <w:rPr>
                <w:rFonts w:cs="Calibri"/>
              </w:rPr>
              <w:t>BROJ UGOVORA ILI BROJ NARUDŽBENICE:</w:t>
            </w:r>
          </w:p>
        </w:tc>
      </w:tr>
      <w:tr w:rsidR="00212FA1" w14:paraId="7BAF5CF5" w14:textId="77777777" w:rsidTr="0062746E">
        <w:trPr>
          <w:trHeight w:val="680"/>
          <w:jc w:val="center"/>
        </w:trPr>
        <w:tc>
          <w:tcPr>
            <w:tcW w:w="10081" w:type="dxa"/>
          </w:tcPr>
          <w:p w14:paraId="040CD761" w14:textId="77777777" w:rsidR="00212FA1" w:rsidRDefault="00212FA1" w:rsidP="0062746E">
            <w:pPr>
              <w:pStyle w:val="ListParagraph"/>
              <w:spacing w:line="360" w:lineRule="auto"/>
              <w:ind w:left="0"/>
              <w:rPr>
                <w:rFonts w:cs="Calibri"/>
              </w:rPr>
            </w:pPr>
            <w:r>
              <w:rPr>
                <w:rFonts w:cs="Calibri"/>
              </w:rPr>
              <w:t>GRUPA NABAVE (ako je primjenjivo):</w:t>
            </w:r>
          </w:p>
        </w:tc>
      </w:tr>
    </w:tbl>
    <w:p w14:paraId="118E101A" w14:textId="77777777" w:rsidR="00212FA1" w:rsidRDefault="00212FA1" w:rsidP="00212FA1">
      <w:pPr>
        <w:pStyle w:val="ListParagraph"/>
        <w:spacing w:line="360" w:lineRule="auto"/>
        <w:ind w:left="0"/>
        <w:jc w:val="both"/>
        <w:rPr>
          <w:rFonts w:cs="Calibri"/>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52"/>
        <w:gridCol w:w="2105"/>
        <w:gridCol w:w="1237"/>
        <w:gridCol w:w="4663"/>
      </w:tblGrid>
      <w:tr w:rsidR="00212FA1" w:rsidRPr="00EF0F7C" w14:paraId="4C2D2109" w14:textId="77777777" w:rsidTr="0062746E">
        <w:trPr>
          <w:trHeight w:val="312"/>
          <w:jc w:val="center"/>
        </w:trPr>
        <w:tc>
          <w:tcPr>
            <w:tcW w:w="613" w:type="dxa"/>
            <w:shd w:val="clear" w:color="auto" w:fill="F2F2F2" w:themeFill="background1" w:themeFillShade="F2"/>
          </w:tcPr>
          <w:p w14:paraId="120C7AE8" w14:textId="77777777" w:rsidR="00212FA1" w:rsidRPr="00EF0F7C" w:rsidRDefault="00212FA1" w:rsidP="0062746E">
            <w:pPr>
              <w:pStyle w:val="ListParagraph"/>
              <w:ind w:left="0"/>
              <w:jc w:val="center"/>
              <w:rPr>
                <w:rFonts w:cs="Calibri"/>
                <w:b/>
              </w:rPr>
            </w:pPr>
            <w:r w:rsidRPr="00EF0F7C">
              <w:rPr>
                <w:rFonts w:cs="Calibri"/>
                <w:b/>
              </w:rPr>
              <w:t>rb.</w:t>
            </w:r>
          </w:p>
        </w:tc>
        <w:tc>
          <w:tcPr>
            <w:tcW w:w="1452" w:type="dxa"/>
            <w:shd w:val="clear" w:color="auto" w:fill="F2F2F2" w:themeFill="background1" w:themeFillShade="F2"/>
          </w:tcPr>
          <w:p w14:paraId="03D3D85F" w14:textId="77777777" w:rsidR="00212FA1" w:rsidRPr="00EF0F7C" w:rsidRDefault="00212FA1" w:rsidP="0062746E">
            <w:pPr>
              <w:pStyle w:val="ListParagraph"/>
              <w:ind w:left="0"/>
              <w:jc w:val="center"/>
              <w:rPr>
                <w:rFonts w:cs="Calibri"/>
                <w:b/>
              </w:rPr>
            </w:pPr>
            <w:r w:rsidRPr="00EF0F7C">
              <w:rPr>
                <w:rFonts w:cs="Calibri"/>
                <w:b/>
              </w:rPr>
              <w:t>ser. br. ili kat. br.</w:t>
            </w:r>
          </w:p>
        </w:tc>
        <w:tc>
          <w:tcPr>
            <w:tcW w:w="2105" w:type="dxa"/>
            <w:shd w:val="clear" w:color="auto" w:fill="F2F2F2" w:themeFill="background1" w:themeFillShade="F2"/>
          </w:tcPr>
          <w:p w14:paraId="71206FED" w14:textId="77777777" w:rsidR="00212FA1" w:rsidRPr="00EF0F7C" w:rsidRDefault="00212FA1" w:rsidP="0062746E">
            <w:pPr>
              <w:pStyle w:val="ListParagraph"/>
              <w:ind w:left="0"/>
              <w:jc w:val="center"/>
              <w:rPr>
                <w:rFonts w:cs="Calibri"/>
                <w:b/>
              </w:rPr>
            </w:pPr>
            <w:r w:rsidRPr="00EF0F7C">
              <w:rPr>
                <w:rFonts w:cs="Calibri"/>
                <w:b/>
              </w:rPr>
              <w:t>Naziv i tip</w:t>
            </w:r>
          </w:p>
        </w:tc>
        <w:tc>
          <w:tcPr>
            <w:tcW w:w="1237" w:type="dxa"/>
            <w:shd w:val="clear" w:color="auto" w:fill="F2F2F2" w:themeFill="background1" w:themeFillShade="F2"/>
          </w:tcPr>
          <w:p w14:paraId="0472D8E1" w14:textId="77777777" w:rsidR="00212FA1" w:rsidRPr="00EF0F7C" w:rsidRDefault="00212FA1" w:rsidP="0062746E">
            <w:pPr>
              <w:pStyle w:val="ListParagraph"/>
              <w:ind w:left="0"/>
              <w:jc w:val="center"/>
              <w:rPr>
                <w:rFonts w:cs="Calibri"/>
                <w:b/>
              </w:rPr>
            </w:pPr>
            <w:r w:rsidRPr="00EF0F7C">
              <w:rPr>
                <w:rFonts w:cs="Calibri"/>
                <w:b/>
              </w:rPr>
              <w:t>Količina</w:t>
            </w:r>
          </w:p>
        </w:tc>
        <w:tc>
          <w:tcPr>
            <w:tcW w:w="4663" w:type="dxa"/>
            <w:shd w:val="clear" w:color="auto" w:fill="F2F2F2" w:themeFill="background1" w:themeFillShade="F2"/>
          </w:tcPr>
          <w:p w14:paraId="44F6D3EE" w14:textId="77777777" w:rsidR="00212FA1" w:rsidRPr="00EF0F7C" w:rsidRDefault="00212FA1" w:rsidP="0062746E">
            <w:pPr>
              <w:pStyle w:val="ListParagraph"/>
              <w:ind w:left="0"/>
              <w:jc w:val="center"/>
              <w:rPr>
                <w:rFonts w:cs="Calibri"/>
                <w:b/>
              </w:rPr>
            </w:pPr>
            <w:r w:rsidRPr="00EF0F7C">
              <w:rPr>
                <w:rFonts w:cs="Calibri"/>
                <w:b/>
              </w:rPr>
              <w:t>ODJEL</w:t>
            </w:r>
          </w:p>
        </w:tc>
      </w:tr>
      <w:tr w:rsidR="00212FA1" w:rsidRPr="00843990" w14:paraId="4C50FD9B" w14:textId="77777777" w:rsidTr="0062746E">
        <w:trPr>
          <w:trHeight w:val="715"/>
          <w:jc w:val="center"/>
        </w:trPr>
        <w:tc>
          <w:tcPr>
            <w:tcW w:w="613" w:type="dxa"/>
            <w:shd w:val="clear" w:color="auto" w:fill="auto"/>
          </w:tcPr>
          <w:p w14:paraId="7A592C5C" w14:textId="77777777" w:rsidR="00212FA1" w:rsidRPr="006B7F36" w:rsidRDefault="00212FA1" w:rsidP="0062746E">
            <w:pPr>
              <w:pStyle w:val="ListParagraph"/>
              <w:ind w:left="0"/>
              <w:rPr>
                <w:rFonts w:cs="Calibri"/>
              </w:rPr>
            </w:pPr>
          </w:p>
        </w:tc>
        <w:tc>
          <w:tcPr>
            <w:tcW w:w="1452" w:type="dxa"/>
            <w:shd w:val="clear" w:color="auto" w:fill="auto"/>
          </w:tcPr>
          <w:p w14:paraId="4A07BA4F" w14:textId="77777777" w:rsidR="00212FA1" w:rsidRPr="006B7F36" w:rsidRDefault="00212FA1" w:rsidP="0062746E">
            <w:pPr>
              <w:pStyle w:val="ListParagraph"/>
              <w:ind w:left="0"/>
              <w:rPr>
                <w:rFonts w:cs="Calibri"/>
              </w:rPr>
            </w:pPr>
          </w:p>
        </w:tc>
        <w:tc>
          <w:tcPr>
            <w:tcW w:w="2105" w:type="dxa"/>
            <w:shd w:val="clear" w:color="auto" w:fill="auto"/>
          </w:tcPr>
          <w:p w14:paraId="25835054" w14:textId="77777777" w:rsidR="00212FA1" w:rsidRPr="006B7F36" w:rsidRDefault="00212FA1" w:rsidP="0062746E">
            <w:pPr>
              <w:pStyle w:val="ListParagraph"/>
              <w:ind w:left="0"/>
              <w:rPr>
                <w:rFonts w:cs="Calibri"/>
              </w:rPr>
            </w:pPr>
          </w:p>
        </w:tc>
        <w:tc>
          <w:tcPr>
            <w:tcW w:w="1237" w:type="dxa"/>
            <w:shd w:val="clear" w:color="auto" w:fill="auto"/>
          </w:tcPr>
          <w:p w14:paraId="39AD6202" w14:textId="77777777" w:rsidR="00212FA1" w:rsidRPr="006B7F36" w:rsidRDefault="00212FA1" w:rsidP="0062746E">
            <w:pPr>
              <w:pStyle w:val="ListParagraph"/>
              <w:ind w:left="0"/>
              <w:jc w:val="center"/>
              <w:rPr>
                <w:rFonts w:cs="Calibri"/>
              </w:rPr>
            </w:pPr>
          </w:p>
        </w:tc>
        <w:tc>
          <w:tcPr>
            <w:tcW w:w="4663" w:type="dxa"/>
            <w:shd w:val="clear" w:color="auto" w:fill="auto"/>
          </w:tcPr>
          <w:p w14:paraId="4B95C91B" w14:textId="77777777" w:rsidR="00212FA1" w:rsidRPr="006B7F36" w:rsidRDefault="00212FA1" w:rsidP="0062746E">
            <w:pPr>
              <w:autoSpaceDE w:val="0"/>
              <w:autoSpaceDN w:val="0"/>
              <w:adjustRightInd w:val="0"/>
              <w:rPr>
                <w:rFonts w:ascii="Arial" w:hAnsi="Arial" w:cs="Arial"/>
                <w:sz w:val="17"/>
                <w:szCs w:val="17"/>
              </w:rPr>
            </w:pPr>
          </w:p>
        </w:tc>
      </w:tr>
      <w:tr w:rsidR="00212FA1" w:rsidRPr="00843990" w14:paraId="3220B989" w14:textId="77777777" w:rsidTr="0062746E">
        <w:trPr>
          <w:trHeight w:val="715"/>
          <w:jc w:val="center"/>
        </w:trPr>
        <w:tc>
          <w:tcPr>
            <w:tcW w:w="613" w:type="dxa"/>
            <w:shd w:val="clear" w:color="auto" w:fill="auto"/>
          </w:tcPr>
          <w:p w14:paraId="5A1DF341" w14:textId="77777777" w:rsidR="00212FA1" w:rsidRPr="006B7F36" w:rsidRDefault="00212FA1" w:rsidP="0062746E">
            <w:pPr>
              <w:pStyle w:val="ListParagraph"/>
              <w:ind w:left="0"/>
              <w:rPr>
                <w:rFonts w:cs="Calibri"/>
              </w:rPr>
            </w:pPr>
          </w:p>
        </w:tc>
        <w:tc>
          <w:tcPr>
            <w:tcW w:w="1452" w:type="dxa"/>
            <w:shd w:val="clear" w:color="auto" w:fill="auto"/>
          </w:tcPr>
          <w:p w14:paraId="4A09FD8C" w14:textId="77777777" w:rsidR="00212FA1" w:rsidRPr="006B7F36" w:rsidRDefault="00212FA1" w:rsidP="0062746E">
            <w:pPr>
              <w:pStyle w:val="ListParagraph"/>
              <w:ind w:left="0"/>
              <w:rPr>
                <w:rFonts w:cs="Calibri"/>
              </w:rPr>
            </w:pPr>
          </w:p>
        </w:tc>
        <w:tc>
          <w:tcPr>
            <w:tcW w:w="2105" w:type="dxa"/>
            <w:shd w:val="clear" w:color="auto" w:fill="auto"/>
          </w:tcPr>
          <w:p w14:paraId="7C50C424" w14:textId="77777777" w:rsidR="00212FA1" w:rsidRPr="006B7F36" w:rsidRDefault="00212FA1" w:rsidP="0062746E">
            <w:pPr>
              <w:pStyle w:val="ListParagraph"/>
              <w:ind w:left="0"/>
              <w:rPr>
                <w:rFonts w:cs="Calibri"/>
              </w:rPr>
            </w:pPr>
          </w:p>
        </w:tc>
        <w:tc>
          <w:tcPr>
            <w:tcW w:w="1237" w:type="dxa"/>
            <w:shd w:val="clear" w:color="auto" w:fill="auto"/>
          </w:tcPr>
          <w:p w14:paraId="41818294" w14:textId="77777777" w:rsidR="00212FA1" w:rsidRPr="006B7F36" w:rsidRDefault="00212FA1" w:rsidP="0062746E">
            <w:pPr>
              <w:pStyle w:val="ListParagraph"/>
              <w:ind w:left="0"/>
              <w:rPr>
                <w:rFonts w:cs="Calibri"/>
              </w:rPr>
            </w:pPr>
          </w:p>
        </w:tc>
        <w:tc>
          <w:tcPr>
            <w:tcW w:w="4663" w:type="dxa"/>
            <w:shd w:val="clear" w:color="auto" w:fill="auto"/>
          </w:tcPr>
          <w:p w14:paraId="207B3804" w14:textId="77777777" w:rsidR="00212FA1" w:rsidRPr="006B7F36" w:rsidRDefault="00212FA1" w:rsidP="0062746E">
            <w:pPr>
              <w:pStyle w:val="ListParagraph"/>
              <w:ind w:left="0"/>
              <w:rPr>
                <w:rFonts w:cs="Calibri"/>
              </w:rPr>
            </w:pPr>
          </w:p>
        </w:tc>
      </w:tr>
      <w:tr w:rsidR="00212FA1" w:rsidRPr="00843990" w14:paraId="143E37BA" w14:textId="77777777" w:rsidTr="0062746E">
        <w:trPr>
          <w:trHeight w:val="715"/>
          <w:jc w:val="center"/>
        </w:trPr>
        <w:tc>
          <w:tcPr>
            <w:tcW w:w="613" w:type="dxa"/>
            <w:shd w:val="clear" w:color="auto" w:fill="auto"/>
          </w:tcPr>
          <w:p w14:paraId="2C7A8C92" w14:textId="77777777" w:rsidR="00212FA1" w:rsidRPr="006B7F36" w:rsidRDefault="00212FA1" w:rsidP="0062746E">
            <w:pPr>
              <w:pStyle w:val="ListParagraph"/>
              <w:ind w:left="0"/>
              <w:rPr>
                <w:rFonts w:cs="Calibri"/>
              </w:rPr>
            </w:pPr>
          </w:p>
        </w:tc>
        <w:tc>
          <w:tcPr>
            <w:tcW w:w="1452" w:type="dxa"/>
            <w:shd w:val="clear" w:color="auto" w:fill="auto"/>
          </w:tcPr>
          <w:p w14:paraId="746F81AC" w14:textId="77777777" w:rsidR="00212FA1" w:rsidRPr="006B7F36" w:rsidRDefault="00212FA1" w:rsidP="0062746E">
            <w:pPr>
              <w:pStyle w:val="ListParagraph"/>
              <w:ind w:left="0"/>
              <w:rPr>
                <w:rFonts w:cs="Calibri"/>
              </w:rPr>
            </w:pPr>
          </w:p>
        </w:tc>
        <w:tc>
          <w:tcPr>
            <w:tcW w:w="2105" w:type="dxa"/>
            <w:shd w:val="clear" w:color="auto" w:fill="auto"/>
          </w:tcPr>
          <w:p w14:paraId="74CE8C02" w14:textId="77777777" w:rsidR="00212FA1" w:rsidRPr="006B7F36" w:rsidRDefault="00212FA1" w:rsidP="0062746E">
            <w:pPr>
              <w:pStyle w:val="ListParagraph"/>
              <w:ind w:left="0"/>
              <w:rPr>
                <w:rFonts w:cs="Calibri"/>
              </w:rPr>
            </w:pPr>
          </w:p>
        </w:tc>
        <w:tc>
          <w:tcPr>
            <w:tcW w:w="1237" w:type="dxa"/>
            <w:shd w:val="clear" w:color="auto" w:fill="auto"/>
          </w:tcPr>
          <w:p w14:paraId="32DE118D" w14:textId="77777777" w:rsidR="00212FA1" w:rsidRPr="006B7F36" w:rsidRDefault="00212FA1" w:rsidP="0062746E">
            <w:pPr>
              <w:pStyle w:val="ListParagraph"/>
              <w:ind w:left="0"/>
              <w:rPr>
                <w:rFonts w:cs="Calibri"/>
              </w:rPr>
            </w:pPr>
          </w:p>
        </w:tc>
        <w:tc>
          <w:tcPr>
            <w:tcW w:w="4663" w:type="dxa"/>
            <w:shd w:val="clear" w:color="auto" w:fill="auto"/>
          </w:tcPr>
          <w:p w14:paraId="0C542C90" w14:textId="77777777" w:rsidR="00212FA1" w:rsidRPr="006B7F36" w:rsidRDefault="00212FA1" w:rsidP="0062746E">
            <w:pPr>
              <w:pStyle w:val="ListParagraph"/>
              <w:ind w:left="0"/>
              <w:rPr>
                <w:rFonts w:cs="Calibri"/>
              </w:rPr>
            </w:pPr>
          </w:p>
        </w:tc>
      </w:tr>
      <w:tr w:rsidR="00212FA1" w:rsidRPr="00843990" w14:paraId="04E0EE1C" w14:textId="77777777" w:rsidTr="0062746E">
        <w:trPr>
          <w:trHeight w:val="715"/>
          <w:jc w:val="center"/>
        </w:trPr>
        <w:tc>
          <w:tcPr>
            <w:tcW w:w="613" w:type="dxa"/>
            <w:shd w:val="clear" w:color="auto" w:fill="auto"/>
          </w:tcPr>
          <w:p w14:paraId="31ECA2E1" w14:textId="77777777" w:rsidR="00212FA1" w:rsidRPr="006B7F36" w:rsidRDefault="00212FA1" w:rsidP="0062746E">
            <w:pPr>
              <w:pStyle w:val="ListParagraph"/>
              <w:ind w:left="0"/>
              <w:rPr>
                <w:rFonts w:cs="Calibri"/>
              </w:rPr>
            </w:pPr>
          </w:p>
        </w:tc>
        <w:tc>
          <w:tcPr>
            <w:tcW w:w="1452" w:type="dxa"/>
            <w:shd w:val="clear" w:color="auto" w:fill="auto"/>
          </w:tcPr>
          <w:p w14:paraId="5E315014" w14:textId="77777777" w:rsidR="00212FA1" w:rsidRPr="006B7F36" w:rsidRDefault="00212FA1" w:rsidP="0062746E">
            <w:pPr>
              <w:pStyle w:val="ListParagraph"/>
              <w:ind w:left="0"/>
              <w:rPr>
                <w:rFonts w:cs="Calibri"/>
              </w:rPr>
            </w:pPr>
          </w:p>
        </w:tc>
        <w:tc>
          <w:tcPr>
            <w:tcW w:w="2105" w:type="dxa"/>
            <w:shd w:val="clear" w:color="auto" w:fill="auto"/>
          </w:tcPr>
          <w:p w14:paraId="24D9EDE7" w14:textId="77777777" w:rsidR="00212FA1" w:rsidRPr="006B7F36" w:rsidRDefault="00212FA1" w:rsidP="0062746E">
            <w:pPr>
              <w:pStyle w:val="ListParagraph"/>
              <w:ind w:left="0"/>
              <w:rPr>
                <w:rFonts w:cs="Calibri"/>
              </w:rPr>
            </w:pPr>
          </w:p>
        </w:tc>
        <w:tc>
          <w:tcPr>
            <w:tcW w:w="1237" w:type="dxa"/>
            <w:shd w:val="clear" w:color="auto" w:fill="auto"/>
          </w:tcPr>
          <w:p w14:paraId="57887A34" w14:textId="77777777" w:rsidR="00212FA1" w:rsidRPr="006B7F36" w:rsidRDefault="00212FA1" w:rsidP="0062746E">
            <w:pPr>
              <w:pStyle w:val="ListParagraph"/>
              <w:ind w:left="0"/>
              <w:rPr>
                <w:rFonts w:cs="Calibri"/>
              </w:rPr>
            </w:pPr>
          </w:p>
        </w:tc>
        <w:tc>
          <w:tcPr>
            <w:tcW w:w="4663" w:type="dxa"/>
            <w:shd w:val="clear" w:color="auto" w:fill="auto"/>
          </w:tcPr>
          <w:p w14:paraId="29C4FB14" w14:textId="77777777" w:rsidR="00212FA1" w:rsidRPr="006B7F36" w:rsidRDefault="00212FA1" w:rsidP="0062746E">
            <w:pPr>
              <w:pStyle w:val="ListParagraph"/>
              <w:ind w:left="0"/>
              <w:rPr>
                <w:rFonts w:cs="Calibri"/>
              </w:rPr>
            </w:pPr>
          </w:p>
        </w:tc>
      </w:tr>
      <w:tr w:rsidR="00212FA1" w:rsidRPr="00843990" w14:paraId="61494D49" w14:textId="77777777" w:rsidTr="0062746E">
        <w:trPr>
          <w:trHeight w:val="715"/>
          <w:jc w:val="center"/>
        </w:trPr>
        <w:tc>
          <w:tcPr>
            <w:tcW w:w="613" w:type="dxa"/>
            <w:shd w:val="clear" w:color="auto" w:fill="auto"/>
          </w:tcPr>
          <w:p w14:paraId="441B525B" w14:textId="77777777" w:rsidR="00212FA1" w:rsidRPr="006B7F36" w:rsidRDefault="00212FA1" w:rsidP="0062746E">
            <w:pPr>
              <w:pStyle w:val="ListParagraph"/>
              <w:ind w:left="0"/>
              <w:rPr>
                <w:rFonts w:cs="Calibri"/>
              </w:rPr>
            </w:pPr>
          </w:p>
        </w:tc>
        <w:tc>
          <w:tcPr>
            <w:tcW w:w="1452" w:type="dxa"/>
            <w:shd w:val="clear" w:color="auto" w:fill="auto"/>
          </w:tcPr>
          <w:p w14:paraId="67335103" w14:textId="77777777" w:rsidR="00212FA1" w:rsidRPr="006B7F36" w:rsidRDefault="00212FA1" w:rsidP="0062746E">
            <w:pPr>
              <w:pStyle w:val="ListParagraph"/>
              <w:ind w:left="0"/>
              <w:rPr>
                <w:rFonts w:cs="Calibri"/>
              </w:rPr>
            </w:pPr>
          </w:p>
        </w:tc>
        <w:tc>
          <w:tcPr>
            <w:tcW w:w="2105" w:type="dxa"/>
            <w:shd w:val="clear" w:color="auto" w:fill="auto"/>
          </w:tcPr>
          <w:p w14:paraId="36B7C5C5" w14:textId="77777777" w:rsidR="00212FA1" w:rsidRPr="006B7F36" w:rsidRDefault="00212FA1" w:rsidP="0062746E">
            <w:pPr>
              <w:pStyle w:val="ListParagraph"/>
              <w:ind w:left="0"/>
              <w:rPr>
                <w:rFonts w:cs="Calibri"/>
              </w:rPr>
            </w:pPr>
          </w:p>
        </w:tc>
        <w:tc>
          <w:tcPr>
            <w:tcW w:w="1237" w:type="dxa"/>
            <w:shd w:val="clear" w:color="auto" w:fill="auto"/>
          </w:tcPr>
          <w:p w14:paraId="432ADCB3" w14:textId="77777777" w:rsidR="00212FA1" w:rsidRPr="006B7F36" w:rsidRDefault="00212FA1" w:rsidP="0062746E">
            <w:pPr>
              <w:pStyle w:val="ListParagraph"/>
              <w:ind w:left="0"/>
              <w:rPr>
                <w:rFonts w:cs="Calibri"/>
              </w:rPr>
            </w:pPr>
          </w:p>
        </w:tc>
        <w:tc>
          <w:tcPr>
            <w:tcW w:w="4663" w:type="dxa"/>
            <w:shd w:val="clear" w:color="auto" w:fill="auto"/>
          </w:tcPr>
          <w:p w14:paraId="5E619977" w14:textId="77777777" w:rsidR="00212FA1" w:rsidRPr="006B7F36" w:rsidRDefault="00212FA1" w:rsidP="0062746E">
            <w:pPr>
              <w:pStyle w:val="ListParagraph"/>
              <w:ind w:left="0"/>
              <w:rPr>
                <w:rFonts w:cs="Calibri"/>
              </w:rPr>
            </w:pPr>
          </w:p>
        </w:tc>
      </w:tr>
    </w:tbl>
    <w:tbl>
      <w:tblPr>
        <w:tblStyle w:val="TableGrid"/>
        <w:tblW w:w="0" w:type="auto"/>
        <w:jc w:val="center"/>
        <w:tblLook w:val="04A0" w:firstRow="1" w:lastRow="0" w:firstColumn="1" w:lastColumn="0" w:noHBand="0" w:noVBand="1"/>
      </w:tblPr>
      <w:tblGrid>
        <w:gridCol w:w="9742"/>
      </w:tblGrid>
      <w:tr w:rsidR="00212FA1" w14:paraId="6EDF298E" w14:textId="77777777" w:rsidTr="0062746E">
        <w:trPr>
          <w:trHeight w:val="1265"/>
          <w:jc w:val="center"/>
        </w:trPr>
        <w:tc>
          <w:tcPr>
            <w:tcW w:w="10081" w:type="dxa"/>
            <w:vAlign w:val="center"/>
          </w:tcPr>
          <w:p w14:paraId="5426C84E" w14:textId="77777777" w:rsidR="00212FA1" w:rsidRDefault="00212FA1" w:rsidP="0062746E">
            <w:pPr>
              <w:pStyle w:val="ListParagraph"/>
              <w:spacing w:line="360" w:lineRule="auto"/>
              <w:ind w:left="0"/>
              <w:rPr>
                <w:rFonts w:cs="Calibri"/>
              </w:rPr>
            </w:pPr>
            <w:r>
              <w:rPr>
                <w:rFonts w:cs="Calibri"/>
              </w:rPr>
              <w:t xml:space="preserve">JAMSTVENI ROK: </w:t>
            </w:r>
          </w:p>
        </w:tc>
      </w:tr>
    </w:tbl>
    <w:p w14:paraId="024A28E5" w14:textId="77777777" w:rsidR="00212FA1" w:rsidRDefault="00212FA1" w:rsidP="00212FA1">
      <w:pPr>
        <w:pStyle w:val="ListParagraph"/>
        <w:spacing w:line="360" w:lineRule="auto"/>
        <w:ind w:left="0"/>
        <w:jc w:val="both"/>
        <w:rPr>
          <w:rFonts w:cs="Calibri"/>
        </w:rPr>
      </w:pPr>
    </w:p>
    <w:p w14:paraId="720F99DA" w14:textId="77777777" w:rsidR="00212FA1" w:rsidRPr="00B1167D" w:rsidRDefault="00212FA1" w:rsidP="00212FA1">
      <w:pPr>
        <w:pStyle w:val="ListParagraph"/>
        <w:ind w:left="0"/>
        <w:jc w:val="center"/>
        <w:rPr>
          <w:rFonts w:cs="Calibri"/>
        </w:rPr>
      </w:pPr>
      <w:r w:rsidRPr="00B1167D">
        <w:rPr>
          <w:rFonts w:cs="Calibri"/>
        </w:rPr>
        <w:t>Zapisnik je sastavljen u 2 (dva) istovjetna primjerka, od kojih svaka strana zadržava po jedan primjerak.</w:t>
      </w:r>
    </w:p>
    <w:p w14:paraId="5B8E3708" w14:textId="77777777" w:rsidR="00212FA1" w:rsidRDefault="00212FA1" w:rsidP="00212FA1">
      <w:pPr>
        <w:pStyle w:val="ListParagraph"/>
        <w:spacing w:line="360" w:lineRule="auto"/>
        <w:ind w:left="0"/>
        <w:jc w:val="both"/>
        <w:rPr>
          <w:rFonts w:cs="Calibri"/>
        </w:rPr>
      </w:pPr>
    </w:p>
    <w:tbl>
      <w:tblPr>
        <w:tblStyle w:val="TableGrid"/>
        <w:tblW w:w="0" w:type="auto"/>
        <w:jc w:val="center"/>
        <w:tblLook w:val="04A0" w:firstRow="1" w:lastRow="0" w:firstColumn="1" w:lastColumn="0" w:noHBand="0" w:noVBand="1"/>
      </w:tblPr>
      <w:tblGrid>
        <w:gridCol w:w="4874"/>
        <w:gridCol w:w="4868"/>
      </w:tblGrid>
      <w:tr w:rsidR="00212FA1" w14:paraId="6243CDA6" w14:textId="77777777" w:rsidTr="0062746E">
        <w:trPr>
          <w:trHeight w:val="1589"/>
          <w:jc w:val="center"/>
        </w:trPr>
        <w:tc>
          <w:tcPr>
            <w:tcW w:w="5004" w:type="dxa"/>
          </w:tcPr>
          <w:p w14:paraId="79E221F8" w14:textId="77777777" w:rsidR="00212FA1" w:rsidRDefault="00212FA1" w:rsidP="0062746E">
            <w:pPr>
              <w:pStyle w:val="ListParagraph"/>
              <w:spacing w:line="360" w:lineRule="auto"/>
              <w:ind w:left="0"/>
              <w:jc w:val="both"/>
              <w:rPr>
                <w:rFonts w:cs="Calibri"/>
              </w:rPr>
            </w:pPr>
            <w:r>
              <w:rPr>
                <w:rFonts w:cs="Calibri"/>
              </w:rPr>
              <w:t>ISPORUČITELJ (naziv):</w:t>
            </w:r>
          </w:p>
          <w:p w14:paraId="733E0ECB" w14:textId="77777777" w:rsidR="00212FA1" w:rsidRDefault="00212FA1" w:rsidP="0062746E">
            <w:pPr>
              <w:pStyle w:val="ListParagraph"/>
              <w:spacing w:line="360" w:lineRule="auto"/>
              <w:ind w:left="0"/>
              <w:jc w:val="both"/>
              <w:rPr>
                <w:rFonts w:cs="Calibri"/>
              </w:rPr>
            </w:pPr>
          </w:p>
        </w:tc>
        <w:tc>
          <w:tcPr>
            <w:tcW w:w="5004" w:type="dxa"/>
          </w:tcPr>
          <w:p w14:paraId="2ECA6A92" w14:textId="77777777" w:rsidR="00212FA1" w:rsidRDefault="00212FA1" w:rsidP="0062746E">
            <w:pPr>
              <w:jc w:val="right"/>
              <w:rPr>
                <w:rFonts w:cs="Calibri"/>
              </w:rPr>
            </w:pPr>
            <w:r>
              <w:rPr>
                <w:rFonts w:cs="Calibri"/>
              </w:rPr>
              <w:t>NARUČITELJ:</w:t>
            </w:r>
          </w:p>
          <w:p w14:paraId="26674160" w14:textId="77777777" w:rsidR="00212FA1" w:rsidRDefault="00212FA1" w:rsidP="0062746E">
            <w:pPr>
              <w:jc w:val="right"/>
              <w:rPr>
                <w:rFonts w:cs="Calibri"/>
              </w:rPr>
            </w:pPr>
            <w:r w:rsidRPr="00B1167D">
              <w:rPr>
                <w:rFonts w:cs="Calibri"/>
              </w:rPr>
              <w:t>Klinika za infektivne bolesti „Dr. Fran Mihaljević“ Mirogojska 8, 10000 Zagreb</w:t>
            </w:r>
          </w:p>
        </w:tc>
      </w:tr>
      <w:tr w:rsidR="00212FA1" w14:paraId="1320D37D" w14:textId="77777777" w:rsidTr="0062746E">
        <w:trPr>
          <w:trHeight w:val="822"/>
          <w:jc w:val="center"/>
        </w:trPr>
        <w:tc>
          <w:tcPr>
            <w:tcW w:w="5004" w:type="dxa"/>
          </w:tcPr>
          <w:p w14:paraId="5E3547F9" w14:textId="77777777" w:rsidR="00212FA1" w:rsidRDefault="00212FA1" w:rsidP="0062746E">
            <w:pPr>
              <w:pStyle w:val="ListParagraph"/>
              <w:spacing w:line="360" w:lineRule="auto"/>
              <w:ind w:left="0"/>
              <w:jc w:val="both"/>
              <w:rPr>
                <w:rFonts w:cs="Calibri"/>
              </w:rPr>
            </w:pPr>
            <w:r>
              <w:rPr>
                <w:rFonts w:cs="Calibri"/>
              </w:rPr>
              <w:t>ZA ISPORUČITELJA:</w:t>
            </w:r>
          </w:p>
          <w:p w14:paraId="3D170029" w14:textId="77777777" w:rsidR="00212FA1" w:rsidRDefault="00212FA1" w:rsidP="0062746E">
            <w:pPr>
              <w:pStyle w:val="ListParagraph"/>
              <w:spacing w:line="360" w:lineRule="auto"/>
              <w:ind w:left="0"/>
              <w:jc w:val="both"/>
              <w:rPr>
                <w:rFonts w:cs="Calibri"/>
              </w:rPr>
            </w:pPr>
          </w:p>
        </w:tc>
        <w:tc>
          <w:tcPr>
            <w:tcW w:w="5004" w:type="dxa"/>
          </w:tcPr>
          <w:p w14:paraId="366E0388" w14:textId="77777777" w:rsidR="00212FA1" w:rsidRDefault="00212FA1" w:rsidP="0062746E">
            <w:pPr>
              <w:jc w:val="right"/>
              <w:rPr>
                <w:rFonts w:cs="Calibri"/>
              </w:rPr>
            </w:pPr>
            <w:r>
              <w:rPr>
                <w:rFonts w:cs="Calibri"/>
              </w:rPr>
              <w:t>ZA NARUČITELJA:</w:t>
            </w:r>
          </w:p>
          <w:p w14:paraId="358A3BB1" w14:textId="77777777" w:rsidR="00212FA1" w:rsidRDefault="00212FA1" w:rsidP="0062746E">
            <w:pPr>
              <w:jc w:val="right"/>
              <w:rPr>
                <w:rFonts w:cs="Calibri"/>
              </w:rPr>
            </w:pPr>
          </w:p>
        </w:tc>
      </w:tr>
    </w:tbl>
    <w:p w14:paraId="0D26E773" w14:textId="458377B3" w:rsidR="00CE562C" w:rsidRPr="00BE7B9C" w:rsidRDefault="00CE562C" w:rsidP="007774E0">
      <w:pPr>
        <w:pStyle w:val="Style1"/>
        <w:numPr>
          <w:ilvl w:val="0"/>
          <w:numId w:val="0"/>
        </w:numPr>
        <w:rPr>
          <w:sz w:val="24"/>
          <w:szCs w:val="24"/>
        </w:rPr>
      </w:pPr>
    </w:p>
    <w:sectPr w:rsidR="00CE562C" w:rsidRPr="00BE7B9C"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BE7B9C" w:rsidRDefault="00BE7B9C" w:rsidP="003C4578">
      <w:pPr>
        <w:spacing w:after="0" w:line="240" w:lineRule="auto"/>
      </w:pPr>
      <w:r>
        <w:separator/>
      </w:r>
    </w:p>
  </w:endnote>
  <w:endnote w:type="continuationSeparator" w:id="0">
    <w:p w14:paraId="6F9FD994" w14:textId="77777777" w:rsidR="00BE7B9C" w:rsidRDefault="00BE7B9C"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624D5B23" w:rsidR="00BE7B9C" w:rsidRDefault="00BE7B9C">
        <w:pPr>
          <w:pStyle w:val="Footer"/>
          <w:jc w:val="center"/>
        </w:pPr>
        <w:r>
          <w:fldChar w:fldCharType="begin"/>
        </w:r>
        <w:r>
          <w:instrText xml:space="preserve"> PAGE   \* MERGEFORMAT </w:instrText>
        </w:r>
        <w:r>
          <w:fldChar w:fldCharType="separate"/>
        </w:r>
        <w:r w:rsidR="00246B33">
          <w:rPr>
            <w:noProof/>
          </w:rPr>
          <w:t>9</w:t>
        </w:r>
        <w:r>
          <w:rPr>
            <w:noProof/>
          </w:rPr>
          <w:fldChar w:fldCharType="end"/>
        </w:r>
      </w:p>
    </w:sdtContent>
  </w:sdt>
  <w:p w14:paraId="4BD0C80E" w14:textId="77777777" w:rsidR="00BE7B9C" w:rsidRDefault="00BE7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BE7B9C" w:rsidRDefault="00BE7B9C" w:rsidP="003C4578">
      <w:pPr>
        <w:spacing w:after="0" w:line="240" w:lineRule="auto"/>
      </w:pPr>
      <w:r>
        <w:separator/>
      </w:r>
    </w:p>
  </w:footnote>
  <w:footnote w:type="continuationSeparator" w:id="0">
    <w:p w14:paraId="7409906B" w14:textId="77777777" w:rsidR="00BE7B9C" w:rsidRDefault="00BE7B9C"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2564B0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A110DA"/>
    <w:multiLevelType w:val="hybridMultilevel"/>
    <w:tmpl w:val="68A62A32"/>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6"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3D66D2"/>
    <w:multiLevelType w:val="hybridMultilevel"/>
    <w:tmpl w:val="C58AB2B8"/>
    <w:lvl w:ilvl="0" w:tplc="B63216B0">
      <w:start w:val="1"/>
      <w:numFmt w:val="decimal"/>
      <w:lvlText w:val="%1."/>
      <w:lvlJc w:val="left"/>
      <w:pPr>
        <w:ind w:left="927" w:hanging="360"/>
      </w:pPr>
      <w:rPr>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2"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DE087C"/>
    <w:multiLevelType w:val="hybridMultilevel"/>
    <w:tmpl w:val="B8447858"/>
    <w:lvl w:ilvl="0" w:tplc="B358C8A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7"/>
  </w:num>
  <w:num w:numId="5">
    <w:abstractNumId w:val="1"/>
  </w:num>
  <w:num w:numId="6">
    <w:abstractNumId w:val="15"/>
  </w:num>
  <w:num w:numId="7">
    <w:abstractNumId w:val="2"/>
  </w:num>
  <w:num w:numId="8">
    <w:abstractNumId w:val="9"/>
  </w:num>
  <w:num w:numId="9">
    <w:abstractNumId w:val="8"/>
  </w:num>
  <w:num w:numId="10">
    <w:abstractNumId w:val="9"/>
  </w:num>
  <w:num w:numId="11">
    <w:abstractNumId w:val="8"/>
  </w:num>
  <w:num w:numId="12">
    <w:abstractNumId w:val="21"/>
  </w:num>
  <w:num w:numId="13">
    <w:abstractNumId w:val="3"/>
  </w:num>
  <w:num w:numId="14">
    <w:abstractNumId w:val="14"/>
  </w:num>
  <w:num w:numId="15">
    <w:abstractNumId w:val="22"/>
  </w:num>
  <w:num w:numId="16">
    <w:abstractNumId w:val="19"/>
  </w:num>
  <w:num w:numId="17">
    <w:abstractNumId w:val="18"/>
  </w:num>
  <w:num w:numId="18">
    <w:abstractNumId w:val="6"/>
  </w:num>
  <w:num w:numId="19">
    <w:abstractNumId w:val="17"/>
  </w:num>
  <w:num w:numId="20">
    <w:abstractNumId w:val="0"/>
  </w:num>
  <w:num w:numId="21">
    <w:abstractNumId w:val="9"/>
  </w:num>
  <w:num w:numId="22">
    <w:abstractNumId w:val="11"/>
  </w:num>
  <w:num w:numId="23">
    <w:abstractNumId w:val="5"/>
  </w:num>
  <w:num w:numId="24">
    <w:abstractNumId w:val="16"/>
  </w:num>
  <w:num w:numId="25">
    <w:abstractNumId w:val="12"/>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30C15"/>
    <w:rsid w:val="00030EA7"/>
    <w:rsid w:val="0004153E"/>
    <w:rsid w:val="00053F15"/>
    <w:rsid w:val="0007213D"/>
    <w:rsid w:val="00082848"/>
    <w:rsid w:val="0008547D"/>
    <w:rsid w:val="00087179"/>
    <w:rsid w:val="00090385"/>
    <w:rsid w:val="000933EC"/>
    <w:rsid w:val="000A0542"/>
    <w:rsid w:val="000A1B4F"/>
    <w:rsid w:val="000A3B41"/>
    <w:rsid w:val="000C4706"/>
    <w:rsid w:val="000C6417"/>
    <w:rsid w:val="000E1629"/>
    <w:rsid w:val="000E74E4"/>
    <w:rsid w:val="00112227"/>
    <w:rsid w:val="001156FA"/>
    <w:rsid w:val="00117116"/>
    <w:rsid w:val="0012598E"/>
    <w:rsid w:val="00132869"/>
    <w:rsid w:val="001349BB"/>
    <w:rsid w:val="00163AAB"/>
    <w:rsid w:val="00174B1D"/>
    <w:rsid w:val="00175F67"/>
    <w:rsid w:val="001850FC"/>
    <w:rsid w:val="00185733"/>
    <w:rsid w:val="001875B2"/>
    <w:rsid w:val="00190685"/>
    <w:rsid w:val="00197876"/>
    <w:rsid w:val="001A28A3"/>
    <w:rsid w:val="001B46C5"/>
    <w:rsid w:val="001C2063"/>
    <w:rsid w:val="001C45CF"/>
    <w:rsid w:val="001F42DC"/>
    <w:rsid w:val="001F6CC4"/>
    <w:rsid w:val="002033B7"/>
    <w:rsid w:val="00212FA1"/>
    <w:rsid w:val="00213A4D"/>
    <w:rsid w:val="00214BF5"/>
    <w:rsid w:val="00246B33"/>
    <w:rsid w:val="002537D1"/>
    <w:rsid w:val="00275385"/>
    <w:rsid w:val="00276D85"/>
    <w:rsid w:val="00283F03"/>
    <w:rsid w:val="00291996"/>
    <w:rsid w:val="002920FD"/>
    <w:rsid w:val="002C02D9"/>
    <w:rsid w:val="002D1D8D"/>
    <w:rsid w:val="002E7023"/>
    <w:rsid w:val="002F20F3"/>
    <w:rsid w:val="002F4DE2"/>
    <w:rsid w:val="00305510"/>
    <w:rsid w:val="003176F7"/>
    <w:rsid w:val="00326DE7"/>
    <w:rsid w:val="00342681"/>
    <w:rsid w:val="0036138C"/>
    <w:rsid w:val="003662A5"/>
    <w:rsid w:val="00373857"/>
    <w:rsid w:val="00387E2F"/>
    <w:rsid w:val="003977DE"/>
    <w:rsid w:val="003B771F"/>
    <w:rsid w:val="003C44D0"/>
    <w:rsid w:val="003C4578"/>
    <w:rsid w:val="003C6DBC"/>
    <w:rsid w:val="0041161F"/>
    <w:rsid w:val="00433685"/>
    <w:rsid w:val="004604EE"/>
    <w:rsid w:val="0047052B"/>
    <w:rsid w:val="00476387"/>
    <w:rsid w:val="004906DD"/>
    <w:rsid w:val="00493DAB"/>
    <w:rsid w:val="004A7F75"/>
    <w:rsid w:val="004B69AD"/>
    <w:rsid w:val="004C020A"/>
    <w:rsid w:val="004C2750"/>
    <w:rsid w:val="004C7286"/>
    <w:rsid w:val="004D2CAC"/>
    <w:rsid w:val="004E1FCE"/>
    <w:rsid w:val="004E6C1F"/>
    <w:rsid w:val="00534413"/>
    <w:rsid w:val="00554760"/>
    <w:rsid w:val="00561689"/>
    <w:rsid w:val="00563B00"/>
    <w:rsid w:val="005713B5"/>
    <w:rsid w:val="005801B4"/>
    <w:rsid w:val="0058151E"/>
    <w:rsid w:val="00584164"/>
    <w:rsid w:val="00584DBC"/>
    <w:rsid w:val="005A2603"/>
    <w:rsid w:val="005A6450"/>
    <w:rsid w:val="005B2592"/>
    <w:rsid w:val="005B2BB4"/>
    <w:rsid w:val="005D2316"/>
    <w:rsid w:val="005E41B3"/>
    <w:rsid w:val="005E73C8"/>
    <w:rsid w:val="005F1061"/>
    <w:rsid w:val="006179FF"/>
    <w:rsid w:val="00634A83"/>
    <w:rsid w:val="006425F6"/>
    <w:rsid w:val="00642BDA"/>
    <w:rsid w:val="00643C02"/>
    <w:rsid w:val="006533AE"/>
    <w:rsid w:val="00684CA3"/>
    <w:rsid w:val="006B172F"/>
    <w:rsid w:val="006B7372"/>
    <w:rsid w:val="006F1A64"/>
    <w:rsid w:val="006F26B1"/>
    <w:rsid w:val="00711C2E"/>
    <w:rsid w:val="00712FAF"/>
    <w:rsid w:val="00726E1C"/>
    <w:rsid w:val="00731B6B"/>
    <w:rsid w:val="00753EFD"/>
    <w:rsid w:val="00755A83"/>
    <w:rsid w:val="007635F8"/>
    <w:rsid w:val="00763A69"/>
    <w:rsid w:val="007734C9"/>
    <w:rsid w:val="007774E0"/>
    <w:rsid w:val="007912D0"/>
    <w:rsid w:val="007913A0"/>
    <w:rsid w:val="00796D83"/>
    <w:rsid w:val="007B1ED8"/>
    <w:rsid w:val="007C4028"/>
    <w:rsid w:val="007C4820"/>
    <w:rsid w:val="007D1B8A"/>
    <w:rsid w:val="007D2525"/>
    <w:rsid w:val="007D534C"/>
    <w:rsid w:val="007E7967"/>
    <w:rsid w:val="00824825"/>
    <w:rsid w:val="00824CCB"/>
    <w:rsid w:val="008366A0"/>
    <w:rsid w:val="0084481D"/>
    <w:rsid w:val="00856EB9"/>
    <w:rsid w:val="008603EC"/>
    <w:rsid w:val="0086348D"/>
    <w:rsid w:val="008706CC"/>
    <w:rsid w:val="00871E5F"/>
    <w:rsid w:val="00884700"/>
    <w:rsid w:val="00896F38"/>
    <w:rsid w:val="008A26CC"/>
    <w:rsid w:val="008C1B65"/>
    <w:rsid w:val="008D0508"/>
    <w:rsid w:val="008D06D8"/>
    <w:rsid w:val="008D5EFB"/>
    <w:rsid w:val="008E3BB1"/>
    <w:rsid w:val="008F0F12"/>
    <w:rsid w:val="008F2668"/>
    <w:rsid w:val="00940E5E"/>
    <w:rsid w:val="00944BB3"/>
    <w:rsid w:val="00966432"/>
    <w:rsid w:val="00973CA9"/>
    <w:rsid w:val="0098014F"/>
    <w:rsid w:val="009A2C23"/>
    <w:rsid w:val="009C5B67"/>
    <w:rsid w:val="009C74B6"/>
    <w:rsid w:val="009D0789"/>
    <w:rsid w:val="009D09B8"/>
    <w:rsid w:val="009D55F3"/>
    <w:rsid w:val="009D5C16"/>
    <w:rsid w:val="009F7338"/>
    <w:rsid w:val="00A10E65"/>
    <w:rsid w:val="00A1502A"/>
    <w:rsid w:val="00A155FD"/>
    <w:rsid w:val="00A16373"/>
    <w:rsid w:val="00A22FA7"/>
    <w:rsid w:val="00A42DD0"/>
    <w:rsid w:val="00A42F9B"/>
    <w:rsid w:val="00A44376"/>
    <w:rsid w:val="00A4615A"/>
    <w:rsid w:val="00A470E6"/>
    <w:rsid w:val="00A56AB9"/>
    <w:rsid w:val="00A62950"/>
    <w:rsid w:val="00A829DC"/>
    <w:rsid w:val="00AA26A7"/>
    <w:rsid w:val="00AA5930"/>
    <w:rsid w:val="00AB2FDA"/>
    <w:rsid w:val="00AD0643"/>
    <w:rsid w:val="00AD2A5D"/>
    <w:rsid w:val="00B14BB9"/>
    <w:rsid w:val="00B17499"/>
    <w:rsid w:val="00B301C5"/>
    <w:rsid w:val="00B347E0"/>
    <w:rsid w:val="00B42A4D"/>
    <w:rsid w:val="00B45084"/>
    <w:rsid w:val="00B60BE4"/>
    <w:rsid w:val="00B822B0"/>
    <w:rsid w:val="00B97A75"/>
    <w:rsid w:val="00BE3580"/>
    <w:rsid w:val="00BE540D"/>
    <w:rsid w:val="00BE6292"/>
    <w:rsid w:val="00BE7B9C"/>
    <w:rsid w:val="00BF064A"/>
    <w:rsid w:val="00C01010"/>
    <w:rsid w:val="00C02773"/>
    <w:rsid w:val="00C040FF"/>
    <w:rsid w:val="00C1365B"/>
    <w:rsid w:val="00C13778"/>
    <w:rsid w:val="00C20462"/>
    <w:rsid w:val="00C21F17"/>
    <w:rsid w:val="00C319DB"/>
    <w:rsid w:val="00C45D3F"/>
    <w:rsid w:val="00C5374B"/>
    <w:rsid w:val="00C90E88"/>
    <w:rsid w:val="00C961EC"/>
    <w:rsid w:val="00CB1371"/>
    <w:rsid w:val="00CC2368"/>
    <w:rsid w:val="00CD58AC"/>
    <w:rsid w:val="00CD740A"/>
    <w:rsid w:val="00CE562C"/>
    <w:rsid w:val="00CE7EA6"/>
    <w:rsid w:val="00CF5808"/>
    <w:rsid w:val="00D01D13"/>
    <w:rsid w:val="00D253B7"/>
    <w:rsid w:val="00D32494"/>
    <w:rsid w:val="00D356E2"/>
    <w:rsid w:val="00D37ACF"/>
    <w:rsid w:val="00D703C2"/>
    <w:rsid w:val="00D746D7"/>
    <w:rsid w:val="00D81860"/>
    <w:rsid w:val="00D9475B"/>
    <w:rsid w:val="00D95592"/>
    <w:rsid w:val="00DB4DBD"/>
    <w:rsid w:val="00DE6A44"/>
    <w:rsid w:val="00DF0C5A"/>
    <w:rsid w:val="00E00BB9"/>
    <w:rsid w:val="00E371D8"/>
    <w:rsid w:val="00E374AF"/>
    <w:rsid w:val="00E70223"/>
    <w:rsid w:val="00E70D6F"/>
    <w:rsid w:val="00E802C2"/>
    <w:rsid w:val="00E87514"/>
    <w:rsid w:val="00EA64AE"/>
    <w:rsid w:val="00EB58C5"/>
    <w:rsid w:val="00EC1190"/>
    <w:rsid w:val="00ED492F"/>
    <w:rsid w:val="00EF5A60"/>
    <w:rsid w:val="00EF694E"/>
    <w:rsid w:val="00F42581"/>
    <w:rsid w:val="00F551E5"/>
    <w:rsid w:val="00F63C14"/>
    <w:rsid w:val="00F775ED"/>
    <w:rsid w:val="00F90612"/>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
    <w:name w:val="Heading #4_"/>
    <w:link w:val="Heading40"/>
    <w:rsid w:val="00BE7B9C"/>
    <w:rPr>
      <w:rFonts w:ascii="Arial" w:eastAsia="Arial" w:hAnsi="Arial" w:cs="Arial"/>
      <w:shd w:val="clear" w:color="auto" w:fill="FFFFFF"/>
    </w:rPr>
  </w:style>
  <w:style w:type="character" w:customStyle="1" w:styleId="Bodytext6ptSpacing0pt">
    <w:name w:val="Body text + 6 pt;Spacing 0 pt"/>
    <w:rsid w:val="00BE7B9C"/>
    <w:rPr>
      <w:rFonts w:ascii="Arial" w:eastAsia="Arial" w:hAnsi="Arial" w:cs="Arial"/>
      <w:b w:val="0"/>
      <w:bCs w:val="0"/>
      <w:i w:val="0"/>
      <w:iCs w:val="0"/>
      <w:smallCaps w:val="0"/>
      <w:strike w:val="0"/>
      <w:spacing w:val="-10"/>
      <w:sz w:val="12"/>
      <w:szCs w:val="12"/>
    </w:rPr>
  </w:style>
  <w:style w:type="paragraph" w:customStyle="1" w:styleId="Heading40">
    <w:name w:val="Heading #4"/>
    <w:basedOn w:val="Normal"/>
    <w:link w:val="Heading4"/>
    <w:rsid w:val="00BE7B9C"/>
    <w:pPr>
      <w:shd w:val="clear" w:color="auto" w:fill="FFFFFF"/>
      <w:spacing w:after="180" w:line="0" w:lineRule="atLeast"/>
      <w:ind w:hanging="660"/>
      <w:jc w:val="both"/>
      <w:outlineLvl w:val="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27EF-EE00-4BA4-A852-3D992770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12</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184</cp:revision>
  <cp:lastPrinted>2020-06-04T06:10:00Z</cp:lastPrinted>
  <dcterms:created xsi:type="dcterms:W3CDTF">2020-02-07T08:43:00Z</dcterms:created>
  <dcterms:modified xsi:type="dcterms:W3CDTF">2020-09-02T06:44:00Z</dcterms:modified>
</cp:coreProperties>
</file>