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7D7420">
        <w:rPr>
          <w:rFonts w:ascii="Tahoma" w:hAnsi="Tahoma" w:cs="Tahoma"/>
          <w:b/>
          <w:sz w:val="28"/>
          <w:lang w:val="hr-HR" w:eastAsia="hr-HR"/>
        </w:rPr>
        <w:t>5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7D7420">
        <w:rPr>
          <w:rFonts w:ascii="Tahoma" w:hAnsi="Tahoma" w:cs="Tahoma"/>
          <w:b/>
          <w:sz w:val="28"/>
          <w:lang w:val="hr-HR" w:eastAsia="hr-HR"/>
        </w:rPr>
        <w:t>LAMIVUDIN + ZIDOVUDIN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7D7420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7D7420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7D7420">
              <w:rPr>
                <w:rFonts w:ascii="Tahoma" w:hAnsi="Tahoma" w:cs="Tahoma"/>
                <w:sz w:val="22"/>
                <w:szCs w:val="22"/>
              </w:rPr>
              <w:t>R01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F6" w:rsidRDefault="005A14F6" w:rsidP="007D7420">
            <w:pPr>
              <w:rPr>
                <w:rFonts w:ascii="Tahoma" w:hAnsi="Tahoma" w:cs="Tahoma"/>
                <w:lang w:val="hr-HR" w:eastAsia="hr-HR"/>
              </w:rPr>
            </w:pPr>
          </w:p>
          <w:p w:rsidR="00242E4B" w:rsidRPr="007D7420" w:rsidRDefault="007D7420" w:rsidP="007D7420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7D7420">
              <w:rPr>
                <w:rFonts w:ascii="Tahoma" w:hAnsi="Tahoma" w:cs="Tahoma"/>
                <w:lang w:val="hr-HR" w:eastAsia="hr-HR"/>
              </w:rPr>
              <w:t>LAMIVUDIN + ZIDOVUDIN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7D7420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7D7420">
              <w:rPr>
                <w:rFonts w:ascii="Tahoma" w:hAnsi="Tahoma" w:cs="Tahoma"/>
                <w:sz w:val="22"/>
                <w:szCs w:val="22"/>
              </w:rPr>
              <w:t>( 150 mg + 300 mg)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7D7420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60.000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7A65B5"/>
    <w:rsid w:val="007D7420"/>
    <w:rsid w:val="00815E9E"/>
    <w:rsid w:val="0089463C"/>
    <w:rsid w:val="008F0F12"/>
    <w:rsid w:val="009D46F7"/>
    <w:rsid w:val="00A155FD"/>
    <w:rsid w:val="00AC4959"/>
    <w:rsid w:val="00BC1C1F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2015-09-29T09:37:00Z</dcterms:created>
  <dcterms:modified xsi:type="dcterms:W3CDTF">2015-09-29T09:37:00Z</dcterms:modified>
</cp:coreProperties>
</file>